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73" w:rsidRPr="00C72895" w:rsidRDefault="00C72895" w:rsidP="00C72895">
      <w:pPr>
        <w:pStyle w:val="BodyText"/>
        <w:jc w:val="center"/>
        <w:rPr>
          <w:rFonts w:ascii="Arial" w:hAnsi="Arial" w:cs="Arial"/>
          <w:b/>
          <w:szCs w:val="24"/>
        </w:rPr>
      </w:pPr>
      <w:r w:rsidRPr="00C72895">
        <w:rPr>
          <w:rFonts w:ascii="Arial" w:hAnsi="Arial" w:cs="Arial"/>
          <w:b/>
          <w:szCs w:val="24"/>
        </w:rPr>
        <w:t xml:space="preserve">Report of </w:t>
      </w:r>
      <w:r w:rsidR="007A1CAC">
        <w:rPr>
          <w:rFonts w:ascii="Arial" w:hAnsi="Arial" w:cs="Arial"/>
          <w:b/>
          <w:szCs w:val="24"/>
        </w:rPr>
        <w:t xml:space="preserve">the </w:t>
      </w:r>
      <w:r w:rsidR="00084A27">
        <w:rPr>
          <w:rFonts w:ascii="Arial" w:hAnsi="Arial" w:cs="Arial"/>
          <w:b/>
          <w:szCs w:val="24"/>
        </w:rPr>
        <w:t>Head of Paid Services</w:t>
      </w:r>
    </w:p>
    <w:p w:rsidR="00C72895" w:rsidRPr="00C72895" w:rsidRDefault="00084A27" w:rsidP="00C72895">
      <w:pPr>
        <w:pStyle w:val="BodyText"/>
        <w:jc w:val="center"/>
        <w:rPr>
          <w:rFonts w:ascii="Arial" w:hAnsi="Arial" w:cs="Arial"/>
          <w:b/>
          <w:szCs w:val="24"/>
        </w:rPr>
      </w:pPr>
      <w:r>
        <w:rPr>
          <w:rFonts w:ascii="Arial" w:hAnsi="Arial" w:cs="Arial"/>
          <w:b/>
          <w:szCs w:val="24"/>
        </w:rPr>
        <w:t>To</w:t>
      </w:r>
    </w:p>
    <w:p w:rsidR="00C72895" w:rsidRPr="00C72895" w:rsidRDefault="00084A27" w:rsidP="00C72895">
      <w:pPr>
        <w:pStyle w:val="BodyText"/>
        <w:jc w:val="center"/>
        <w:rPr>
          <w:rFonts w:ascii="Arial" w:hAnsi="Arial" w:cs="Arial"/>
          <w:b/>
          <w:szCs w:val="24"/>
        </w:rPr>
      </w:pPr>
      <w:r>
        <w:rPr>
          <w:rFonts w:ascii="Arial" w:hAnsi="Arial" w:cs="Arial"/>
          <w:b/>
          <w:szCs w:val="24"/>
        </w:rPr>
        <w:t>Council</w:t>
      </w:r>
    </w:p>
    <w:p w:rsidR="00C72895" w:rsidRPr="00C72895" w:rsidRDefault="00084A27" w:rsidP="00C72895">
      <w:pPr>
        <w:pStyle w:val="BodyText"/>
        <w:jc w:val="center"/>
        <w:rPr>
          <w:rFonts w:ascii="Arial" w:hAnsi="Arial" w:cs="Arial"/>
          <w:b/>
          <w:szCs w:val="24"/>
        </w:rPr>
      </w:pPr>
      <w:r>
        <w:rPr>
          <w:rFonts w:ascii="Arial" w:hAnsi="Arial" w:cs="Arial"/>
          <w:b/>
          <w:szCs w:val="24"/>
        </w:rPr>
        <w:t>On</w:t>
      </w:r>
    </w:p>
    <w:p w:rsidR="00C72895" w:rsidRDefault="00266962" w:rsidP="00C72895">
      <w:pPr>
        <w:pStyle w:val="BodyText"/>
        <w:jc w:val="center"/>
        <w:rPr>
          <w:rFonts w:ascii="Arial" w:hAnsi="Arial" w:cs="Arial"/>
          <w:b/>
          <w:szCs w:val="24"/>
        </w:rPr>
      </w:pPr>
      <w:r>
        <w:rPr>
          <w:rFonts w:ascii="Arial" w:hAnsi="Arial" w:cs="Arial"/>
          <w:b/>
          <w:szCs w:val="24"/>
        </w:rPr>
        <w:t>9</w:t>
      </w:r>
      <w:r w:rsidR="00084A27">
        <w:rPr>
          <w:rFonts w:ascii="Arial" w:hAnsi="Arial" w:cs="Arial"/>
          <w:b/>
          <w:szCs w:val="24"/>
        </w:rPr>
        <w:t xml:space="preserve"> March</w:t>
      </w:r>
      <w:r w:rsidR="005850E2">
        <w:rPr>
          <w:rFonts w:ascii="Arial" w:hAnsi="Arial" w:cs="Arial"/>
          <w:b/>
          <w:szCs w:val="24"/>
        </w:rPr>
        <w:t xml:space="preserve"> 2021</w:t>
      </w:r>
    </w:p>
    <w:p w:rsidR="00C72895" w:rsidRDefault="00C72895" w:rsidP="00C72895">
      <w:pPr>
        <w:pStyle w:val="BodyText"/>
        <w:pBdr>
          <w:bottom w:val="single" w:sz="12" w:space="1" w:color="auto"/>
        </w:pBdr>
        <w:rPr>
          <w:rFonts w:ascii="Arial" w:hAnsi="Arial" w:cs="Arial"/>
          <w:b/>
          <w:szCs w:val="24"/>
        </w:rPr>
      </w:pPr>
    </w:p>
    <w:p w:rsidR="00C72895" w:rsidRDefault="00C72895" w:rsidP="00C72895">
      <w:pPr>
        <w:pStyle w:val="BodyText"/>
        <w:rPr>
          <w:rFonts w:ascii="Arial" w:hAnsi="Arial" w:cs="Arial"/>
          <w:b/>
          <w:szCs w:val="24"/>
        </w:rPr>
      </w:pPr>
    </w:p>
    <w:p w:rsidR="00D71CF7" w:rsidRDefault="003C2B9A" w:rsidP="00C72895">
      <w:pPr>
        <w:pStyle w:val="BodyText"/>
        <w:pBdr>
          <w:bottom w:val="single" w:sz="12" w:space="1" w:color="auto"/>
        </w:pBdr>
        <w:jc w:val="center"/>
        <w:rPr>
          <w:rFonts w:ascii="Arial" w:hAnsi="Arial" w:cs="Arial"/>
          <w:b/>
          <w:szCs w:val="24"/>
        </w:rPr>
      </w:pPr>
      <w:r>
        <w:rPr>
          <w:rFonts w:ascii="Arial" w:hAnsi="Arial" w:cs="Arial"/>
          <w:b/>
          <w:szCs w:val="24"/>
        </w:rPr>
        <w:t xml:space="preserve">Pay Policy </w:t>
      </w:r>
      <w:r w:rsidR="007A1CAC">
        <w:rPr>
          <w:rFonts w:ascii="Arial" w:hAnsi="Arial" w:cs="Arial"/>
          <w:b/>
          <w:szCs w:val="24"/>
        </w:rPr>
        <w:t xml:space="preserve">Statement </w:t>
      </w:r>
      <w:r w:rsidR="005850E2">
        <w:rPr>
          <w:rFonts w:ascii="Arial" w:hAnsi="Arial" w:cs="Arial"/>
          <w:b/>
          <w:szCs w:val="24"/>
        </w:rPr>
        <w:t>for 2021</w:t>
      </w:r>
      <w:r w:rsidR="00084A27">
        <w:rPr>
          <w:rFonts w:ascii="Arial" w:hAnsi="Arial" w:cs="Arial"/>
          <w:b/>
          <w:szCs w:val="24"/>
        </w:rPr>
        <w:t xml:space="preserve"> </w:t>
      </w:r>
    </w:p>
    <w:p w:rsidR="00D71CF7" w:rsidRDefault="00D71CF7" w:rsidP="00C72895">
      <w:pPr>
        <w:pStyle w:val="BodyText"/>
        <w:pBdr>
          <w:bottom w:val="single" w:sz="12" w:space="1" w:color="auto"/>
        </w:pBdr>
        <w:jc w:val="center"/>
        <w:rPr>
          <w:rFonts w:ascii="Arial" w:hAnsi="Arial" w:cs="Arial"/>
          <w:b/>
          <w:szCs w:val="24"/>
        </w:rPr>
      </w:pPr>
      <w:bookmarkStart w:id="0" w:name="_GoBack"/>
      <w:bookmarkEnd w:id="0"/>
    </w:p>
    <w:p w:rsidR="00C72895" w:rsidRDefault="00C72895" w:rsidP="00C72895">
      <w:pPr>
        <w:pStyle w:val="BodyText"/>
        <w:rPr>
          <w:rFonts w:ascii="Arial" w:hAnsi="Arial" w:cs="Arial"/>
          <w:b/>
          <w:szCs w:val="24"/>
        </w:rPr>
      </w:pPr>
    </w:p>
    <w:p w:rsidR="00C72895" w:rsidRDefault="00E34CA3" w:rsidP="00C72895">
      <w:pPr>
        <w:pStyle w:val="BodyText"/>
        <w:numPr>
          <w:ilvl w:val="0"/>
          <w:numId w:val="6"/>
        </w:numPr>
        <w:ind w:left="567" w:hanging="567"/>
        <w:rPr>
          <w:rFonts w:ascii="Arial" w:hAnsi="Arial" w:cs="Arial"/>
          <w:b/>
          <w:szCs w:val="24"/>
        </w:rPr>
      </w:pPr>
      <w:r>
        <w:rPr>
          <w:rFonts w:ascii="Arial" w:hAnsi="Arial" w:cs="Arial"/>
          <w:b/>
          <w:szCs w:val="24"/>
        </w:rPr>
        <w:t>Report purpose</w:t>
      </w:r>
    </w:p>
    <w:p w:rsidR="00C72895" w:rsidRDefault="00C72895" w:rsidP="00C72895">
      <w:pPr>
        <w:pStyle w:val="BodyText"/>
        <w:rPr>
          <w:rFonts w:ascii="Arial" w:hAnsi="Arial" w:cs="Arial"/>
          <w:b/>
          <w:szCs w:val="24"/>
        </w:rPr>
      </w:pPr>
    </w:p>
    <w:p w:rsidR="007A1CAC" w:rsidRDefault="007A1CAC" w:rsidP="007A1CAC">
      <w:pPr>
        <w:pStyle w:val="BodyText"/>
        <w:ind w:left="567"/>
        <w:jc w:val="both"/>
        <w:rPr>
          <w:rFonts w:ascii="Arial" w:hAnsi="Arial" w:cs="Arial"/>
          <w:szCs w:val="24"/>
        </w:rPr>
      </w:pPr>
      <w:r w:rsidRPr="00E64200">
        <w:rPr>
          <w:rFonts w:ascii="Arial" w:hAnsi="Arial" w:cs="Arial"/>
          <w:szCs w:val="24"/>
        </w:rPr>
        <w:t>Section 38 (1) of the Localism Act 2011</w:t>
      </w:r>
      <w:r w:rsidR="00084A27">
        <w:rPr>
          <w:rFonts w:ascii="Arial" w:hAnsi="Arial" w:cs="Arial"/>
          <w:szCs w:val="24"/>
        </w:rPr>
        <w:t xml:space="preserve"> requires local authorities to publish a Pay Policy Statement by 31 March each year</w:t>
      </w:r>
      <w:r w:rsidRPr="00E64200">
        <w:rPr>
          <w:rFonts w:ascii="Arial" w:hAnsi="Arial" w:cs="Arial"/>
          <w:szCs w:val="24"/>
        </w:rPr>
        <w:t xml:space="preserve">. </w:t>
      </w:r>
      <w:r w:rsidR="004B06EF">
        <w:rPr>
          <w:rFonts w:ascii="Arial" w:hAnsi="Arial" w:cs="Arial"/>
          <w:szCs w:val="24"/>
        </w:rPr>
        <w:t xml:space="preserve"> This report presents the Mansfield District Council</w:t>
      </w:r>
      <w:r w:rsidRPr="00E64200">
        <w:rPr>
          <w:rFonts w:ascii="Arial" w:hAnsi="Arial" w:cs="Arial"/>
          <w:szCs w:val="24"/>
        </w:rPr>
        <w:t xml:space="preserve"> Pay Policy Statement</w:t>
      </w:r>
      <w:r w:rsidR="005850E2">
        <w:rPr>
          <w:rFonts w:ascii="Arial" w:hAnsi="Arial" w:cs="Arial"/>
          <w:szCs w:val="24"/>
        </w:rPr>
        <w:t xml:space="preserve"> 2021-2022</w:t>
      </w:r>
      <w:r w:rsidR="004B06EF">
        <w:rPr>
          <w:rFonts w:ascii="Arial" w:hAnsi="Arial" w:cs="Arial"/>
          <w:szCs w:val="24"/>
        </w:rPr>
        <w:t xml:space="preserve"> for agreement.</w:t>
      </w:r>
      <w:r w:rsidRPr="00E64200">
        <w:rPr>
          <w:rFonts w:ascii="Arial" w:hAnsi="Arial" w:cs="Arial"/>
          <w:szCs w:val="24"/>
        </w:rPr>
        <w:t xml:space="preserve"> </w:t>
      </w:r>
    </w:p>
    <w:p w:rsidR="007A1CAC" w:rsidRPr="00E64200" w:rsidRDefault="007A1CAC" w:rsidP="007A1CAC">
      <w:pPr>
        <w:pStyle w:val="BodyText"/>
        <w:ind w:left="567"/>
        <w:jc w:val="both"/>
        <w:rPr>
          <w:rFonts w:ascii="Arial" w:hAnsi="Arial" w:cs="Arial"/>
          <w:szCs w:val="24"/>
        </w:rPr>
      </w:pPr>
    </w:p>
    <w:p w:rsidR="008F59F4" w:rsidRDefault="004B06EF" w:rsidP="00E34CA3">
      <w:pPr>
        <w:ind w:left="0"/>
        <w:jc w:val="both"/>
        <w:rPr>
          <w:rFonts w:ascii="Arial" w:hAnsi="Arial" w:cs="Arial"/>
          <w:b/>
          <w:szCs w:val="24"/>
          <w:lang w:eastAsia="en-US"/>
        </w:rPr>
      </w:pPr>
      <w:r>
        <w:rPr>
          <w:rFonts w:ascii="Arial" w:hAnsi="Arial" w:cs="Arial"/>
          <w:b/>
          <w:szCs w:val="24"/>
          <w:lang w:eastAsia="en-US"/>
        </w:rPr>
        <w:t>Key Decision – This is NOT a key decision</w:t>
      </w:r>
    </w:p>
    <w:p w:rsidR="004B06EF" w:rsidRPr="004B06EF" w:rsidRDefault="004B06EF" w:rsidP="00E34CA3">
      <w:pPr>
        <w:ind w:left="0"/>
        <w:jc w:val="both"/>
        <w:rPr>
          <w:rFonts w:ascii="Arial" w:hAnsi="Arial" w:cs="Arial"/>
          <w:b/>
          <w:szCs w:val="24"/>
          <w:lang w:eastAsia="en-US"/>
        </w:rPr>
      </w:pPr>
    </w:p>
    <w:p w:rsidR="008F59F4" w:rsidRPr="008F59F4" w:rsidRDefault="008F59F4" w:rsidP="008F59F4">
      <w:pPr>
        <w:pStyle w:val="ListParagraph"/>
        <w:numPr>
          <w:ilvl w:val="0"/>
          <w:numId w:val="6"/>
        </w:numPr>
        <w:ind w:hanging="720"/>
        <w:jc w:val="both"/>
        <w:rPr>
          <w:rFonts w:ascii="Arial" w:hAnsi="Arial" w:cs="Arial"/>
          <w:b/>
          <w:szCs w:val="24"/>
          <w:lang w:eastAsia="en-US"/>
        </w:rPr>
      </w:pPr>
      <w:r w:rsidRPr="008F59F4">
        <w:rPr>
          <w:rFonts w:ascii="Arial" w:hAnsi="Arial" w:cs="Arial"/>
          <w:b/>
          <w:szCs w:val="24"/>
          <w:lang w:eastAsia="en-US"/>
        </w:rPr>
        <w:t>Recommendation</w:t>
      </w:r>
    </w:p>
    <w:p w:rsidR="008F59F4" w:rsidRDefault="008F59F4" w:rsidP="008F59F4">
      <w:pPr>
        <w:ind w:left="0"/>
        <w:jc w:val="both"/>
        <w:rPr>
          <w:rFonts w:ascii="Arial" w:hAnsi="Arial" w:cs="Arial"/>
          <w:szCs w:val="24"/>
          <w:lang w:eastAsia="en-US"/>
        </w:rPr>
      </w:pPr>
    </w:p>
    <w:p w:rsidR="008F59F4" w:rsidRDefault="004B06EF" w:rsidP="008F59F4">
      <w:pPr>
        <w:ind w:left="0"/>
        <w:jc w:val="both"/>
        <w:rPr>
          <w:rFonts w:ascii="Arial" w:hAnsi="Arial" w:cs="Arial"/>
          <w:b/>
          <w:szCs w:val="24"/>
          <w:lang w:eastAsia="en-US"/>
        </w:rPr>
      </w:pPr>
      <w:r>
        <w:rPr>
          <w:rFonts w:ascii="Arial" w:hAnsi="Arial" w:cs="Arial"/>
          <w:b/>
          <w:szCs w:val="24"/>
          <w:lang w:eastAsia="en-US"/>
        </w:rPr>
        <w:t>Recommendation to Council</w:t>
      </w:r>
    </w:p>
    <w:p w:rsidR="004B06EF" w:rsidRDefault="004B06EF" w:rsidP="008F59F4">
      <w:pPr>
        <w:ind w:left="0"/>
        <w:jc w:val="both"/>
        <w:rPr>
          <w:rFonts w:ascii="Arial" w:hAnsi="Arial" w:cs="Arial"/>
          <w:b/>
          <w:szCs w:val="24"/>
          <w:lang w:eastAsia="en-US"/>
        </w:rPr>
      </w:pPr>
    </w:p>
    <w:p w:rsidR="004B06EF" w:rsidRPr="004B06EF" w:rsidRDefault="004B06EF" w:rsidP="004B06EF">
      <w:pPr>
        <w:pStyle w:val="ListParagraph"/>
        <w:numPr>
          <w:ilvl w:val="0"/>
          <w:numId w:val="12"/>
        </w:numPr>
        <w:jc w:val="both"/>
        <w:rPr>
          <w:rFonts w:ascii="Arial" w:hAnsi="Arial" w:cs="Arial"/>
          <w:szCs w:val="24"/>
          <w:lang w:eastAsia="en-US"/>
        </w:rPr>
      </w:pPr>
      <w:r>
        <w:rPr>
          <w:rFonts w:ascii="Arial" w:hAnsi="Arial" w:cs="Arial"/>
          <w:szCs w:val="24"/>
          <w:lang w:eastAsia="en-US"/>
        </w:rPr>
        <w:t>It is recommended that the Pay Policy Statement is approved</w:t>
      </w:r>
    </w:p>
    <w:p w:rsidR="00C07CE7" w:rsidRDefault="00C07CE7" w:rsidP="00903F6C">
      <w:pPr>
        <w:pStyle w:val="BodyText"/>
        <w:jc w:val="both"/>
        <w:rPr>
          <w:rFonts w:ascii="Arial" w:hAnsi="Arial" w:cs="Arial"/>
          <w:szCs w:val="24"/>
        </w:rPr>
      </w:pPr>
    </w:p>
    <w:p w:rsidR="00C72895" w:rsidRDefault="00C72895" w:rsidP="00903F6C">
      <w:pPr>
        <w:pStyle w:val="BodyText"/>
        <w:numPr>
          <w:ilvl w:val="0"/>
          <w:numId w:val="6"/>
        </w:numPr>
        <w:ind w:left="567" w:hanging="567"/>
        <w:jc w:val="both"/>
        <w:rPr>
          <w:rFonts w:ascii="Arial" w:hAnsi="Arial" w:cs="Arial"/>
          <w:b/>
          <w:szCs w:val="24"/>
        </w:rPr>
      </w:pPr>
      <w:r>
        <w:rPr>
          <w:rFonts w:ascii="Arial" w:hAnsi="Arial" w:cs="Arial"/>
          <w:b/>
          <w:szCs w:val="24"/>
        </w:rPr>
        <w:t>Background</w:t>
      </w:r>
    </w:p>
    <w:p w:rsidR="00C07CE7" w:rsidRDefault="00C07CE7" w:rsidP="00903F6C">
      <w:pPr>
        <w:pStyle w:val="BodyText"/>
        <w:jc w:val="both"/>
        <w:rPr>
          <w:rFonts w:ascii="Arial" w:hAnsi="Arial" w:cs="Arial"/>
          <w:b/>
          <w:szCs w:val="24"/>
        </w:rPr>
      </w:pPr>
    </w:p>
    <w:p w:rsidR="008F59F4" w:rsidRPr="008F59F4" w:rsidRDefault="004B06EF" w:rsidP="004B06EF">
      <w:pPr>
        <w:shd w:val="clear" w:color="auto" w:fill="FFFFFF"/>
        <w:ind w:hanging="567"/>
        <w:contextualSpacing/>
        <w:jc w:val="both"/>
        <w:rPr>
          <w:rFonts w:ascii="Arial" w:hAnsi="Arial" w:cs="Arial"/>
          <w:color w:val="000000"/>
          <w:szCs w:val="24"/>
          <w:lang w:val="en"/>
        </w:rPr>
      </w:pPr>
      <w:r>
        <w:rPr>
          <w:rFonts w:ascii="Arial" w:hAnsi="Arial" w:cs="Arial"/>
          <w:szCs w:val="24"/>
          <w:lang w:eastAsia="en-US"/>
        </w:rPr>
        <w:t>3.1</w:t>
      </w:r>
      <w:r>
        <w:rPr>
          <w:rFonts w:ascii="Arial" w:hAnsi="Arial" w:cs="Arial"/>
          <w:szCs w:val="24"/>
          <w:lang w:eastAsia="en-US"/>
        </w:rPr>
        <w:tab/>
      </w:r>
      <w:r w:rsidR="008F59F4" w:rsidRPr="008F59F4">
        <w:rPr>
          <w:rFonts w:ascii="Arial" w:hAnsi="Arial" w:cs="Arial"/>
          <w:szCs w:val="24"/>
          <w:lang w:eastAsia="en-US"/>
        </w:rPr>
        <w:t xml:space="preserve">Section 38 of the Localism Act 2011 requires local authorities to publish a Pay Policy Statement by 31 March each year. </w:t>
      </w:r>
      <w:r w:rsidR="008F59F4" w:rsidRPr="008F59F4">
        <w:rPr>
          <w:rFonts w:ascii="Arial" w:hAnsi="Arial" w:cs="Arial"/>
          <w:color w:val="000000"/>
          <w:szCs w:val="24"/>
          <w:lang w:val="en"/>
        </w:rPr>
        <w:t>The purpose of the Statement is to increase accountability in relation to payments made to senior members of local authority staff by enabling public scrutiny.</w:t>
      </w:r>
    </w:p>
    <w:p w:rsidR="008F59F4" w:rsidRPr="008F59F4" w:rsidRDefault="008F59F4" w:rsidP="008F59F4">
      <w:pPr>
        <w:shd w:val="clear" w:color="auto" w:fill="FFFFFF"/>
        <w:spacing w:line="276" w:lineRule="auto"/>
        <w:ind w:left="360"/>
        <w:contextualSpacing/>
        <w:jc w:val="both"/>
        <w:rPr>
          <w:rFonts w:ascii="Arial" w:hAnsi="Arial" w:cs="Arial"/>
          <w:color w:val="000000"/>
          <w:szCs w:val="24"/>
          <w:lang w:val="en"/>
        </w:rPr>
      </w:pPr>
    </w:p>
    <w:p w:rsidR="008F59F4" w:rsidRPr="008F59F4" w:rsidRDefault="004B06EF" w:rsidP="008F59F4">
      <w:pPr>
        <w:shd w:val="clear" w:color="auto" w:fill="FFFFFF"/>
        <w:ind w:left="0"/>
        <w:contextualSpacing/>
        <w:jc w:val="both"/>
        <w:rPr>
          <w:rFonts w:ascii="Arial" w:hAnsi="Arial" w:cs="Arial"/>
          <w:color w:val="000000"/>
          <w:szCs w:val="24"/>
          <w:lang w:val="en"/>
        </w:rPr>
      </w:pPr>
      <w:r>
        <w:rPr>
          <w:rFonts w:ascii="Arial" w:hAnsi="Arial" w:cs="Arial"/>
          <w:color w:val="000000"/>
          <w:szCs w:val="24"/>
          <w:lang w:val="en"/>
        </w:rPr>
        <w:t>3.2</w:t>
      </w:r>
      <w:r>
        <w:rPr>
          <w:rFonts w:ascii="Arial" w:hAnsi="Arial" w:cs="Arial"/>
          <w:color w:val="000000"/>
          <w:szCs w:val="24"/>
          <w:lang w:val="en"/>
        </w:rPr>
        <w:tab/>
        <w:t>A</w:t>
      </w:r>
      <w:r w:rsidR="008F59F4" w:rsidRPr="008F59F4">
        <w:rPr>
          <w:rFonts w:ascii="Arial" w:hAnsi="Arial" w:cs="Arial"/>
          <w:color w:val="000000"/>
          <w:szCs w:val="24"/>
          <w:lang w:val="en"/>
        </w:rPr>
        <w:t xml:space="preserve"> Pay Policy Statement must set out the Authority’s policies relating to: </w:t>
      </w:r>
    </w:p>
    <w:p w:rsidR="008F59F4" w:rsidRPr="008F59F4" w:rsidRDefault="008F59F4" w:rsidP="008F59F4">
      <w:pPr>
        <w:shd w:val="clear" w:color="auto" w:fill="FFFFFF"/>
        <w:ind w:left="0"/>
        <w:contextualSpacing/>
        <w:jc w:val="both"/>
        <w:rPr>
          <w:rFonts w:ascii="Arial" w:hAnsi="Arial" w:cs="Arial"/>
          <w:color w:val="000000"/>
          <w:szCs w:val="24"/>
          <w:lang w:val="en"/>
        </w:rPr>
      </w:pPr>
    </w:p>
    <w:p w:rsidR="008F59F4" w:rsidRPr="008F59F4" w:rsidRDefault="008F59F4" w:rsidP="008F59F4">
      <w:pPr>
        <w:pStyle w:val="ListParagraph"/>
        <w:numPr>
          <w:ilvl w:val="0"/>
          <w:numId w:val="11"/>
        </w:numPr>
        <w:shd w:val="clear" w:color="auto" w:fill="FFFFFF"/>
        <w:jc w:val="both"/>
        <w:rPr>
          <w:rFonts w:ascii="Arial" w:hAnsi="Arial" w:cs="Arial"/>
          <w:color w:val="000000"/>
          <w:szCs w:val="24"/>
          <w:lang w:val="en"/>
        </w:rPr>
      </w:pPr>
      <w:r w:rsidRPr="008F59F4">
        <w:rPr>
          <w:rFonts w:ascii="Arial" w:hAnsi="Arial" w:cs="Arial"/>
          <w:color w:val="000000"/>
          <w:szCs w:val="24"/>
          <w:lang w:val="en"/>
        </w:rPr>
        <w:t xml:space="preserve">the remuneration of its chief officers, </w:t>
      </w:r>
    </w:p>
    <w:p w:rsidR="008F59F4" w:rsidRPr="008F59F4" w:rsidRDefault="008F59F4" w:rsidP="008F59F4">
      <w:pPr>
        <w:numPr>
          <w:ilvl w:val="0"/>
          <w:numId w:val="11"/>
        </w:numPr>
        <w:shd w:val="clear" w:color="auto" w:fill="FFFFFF"/>
        <w:contextualSpacing/>
        <w:jc w:val="both"/>
        <w:rPr>
          <w:rFonts w:ascii="Arial" w:hAnsi="Arial" w:cs="Arial"/>
          <w:color w:val="000000"/>
          <w:szCs w:val="24"/>
          <w:lang w:val="en"/>
        </w:rPr>
      </w:pPr>
      <w:r w:rsidRPr="008F59F4">
        <w:rPr>
          <w:rFonts w:ascii="Arial" w:hAnsi="Arial" w:cs="Arial"/>
          <w:color w:val="000000"/>
          <w:szCs w:val="24"/>
          <w:lang w:val="en"/>
        </w:rPr>
        <w:t xml:space="preserve">the remuneration of its lowest-paid employees, and </w:t>
      </w:r>
    </w:p>
    <w:p w:rsidR="008F59F4" w:rsidRPr="008F59F4" w:rsidRDefault="008F59F4" w:rsidP="008F59F4">
      <w:pPr>
        <w:numPr>
          <w:ilvl w:val="0"/>
          <w:numId w:val="11"/>
        </w:numPr>
        <w:shd w:val="clear" w:color="auto" w:fill="FFFFFF"/>
        <w:contextualSpacing/>
        <w:jc w:val="both"/>
        <w:rPr>
          <w:rFonts w:ascii="Arial" w:hAnsi="Arial" w:cs="Arial"/>
          <w:color w:val="000000"/>
          <w:szCs w:val="24"/>
          <w:lang w:val="en"/>
        </w:rPr>
      </w:pPr>
      <w:proofErr w:type="gramStart"/>
      <w:r w:rsidRPr="008F59F4">
        <w:rPr>
          <w:rFonts w:ascii="Arial" w:hAnsi="Arial" w:cs="Arial"/>
          <w:color w:val="000000"/>
          <w:szCs w:val="24"/>
          <w:lang w:val="en"/>
        </w:rPr>
        <w:lastRenderedPageBreak/>
        <w:t>the</w:t>
      </w:r>
      <w:proofErr w:type="gramEnd"/>
      <w:r w:rsidR="00AC3CA9">
        <w:rPr>
          <w:rFonts w:ascii="Arial" w:hAnsi="Arial" w:cs="Arial"/>
          <w:color w:val="000000"/>
          <w:szCs w:val="24"/>
          <w:lang w:val="en"/>
        </w:rPr>
        <w:t xml:space="preserve"> </w:t>
      </w:r>
      <w:r w:rsidRPr="008F59F4">
        <w:rPr>
          <w:rFonts w:ascii="Arial" w:hAnsi="Arial" w:cs="Arial"/>
          <w:color w:val="000000"/>
          <w:szCs w:val="24"/>
          <w:lang w:val="en"/>
        </w:rPr>
        <w:t>relationship between the remuneration of its chief officers and the remuneration of its employees who are not chief officers.</w:t>
      </w:r>
    </w:p>
    <w:p w:rsidR="008F59F4" w:rsidRPr="008F59F4" w:rsidRDefault="008F59F4" w:rsidP="008F59F4">
      <w:pPr>
        <w:shd w:val="clear" w:color="auto" w:fill="FFFFFF"/>
        <w:spacing w:line="276" w:lineRule="auto"/>
        <w:ind w:left="1440"/>
        <w:contextualSpacing/>
        <w:jc w:val="both"/>
        <w:rPr>
          <w:rFonts w:ascii="Arial" w:hAnsi="Arial" w:cs="Arial"/>
          <w:color w:val="000000"/>
          <w:szCs w:val="24"/>
          <w:lang w:val="en"/>
        </w:rPr>
      </w:pPr>
    </w:p>
    <w:p w:rsidR="008F59F4" w:rsidRPr="008F59F4" w:rsidRDefault="004B06EF" w:rsidP="004B06EF">
      <w:pPr>
        <w:shd w:val="clear" w:color="auto" w:fill="FFFFFF"/>
        <w:spacing w:line="20" w:lineRule="atLeast"/>
        <w:ind w:left="720" w:hanging="720"/>
        <w:contextualSpacing/>
        <w:jc w:val="both"/>
        <w:rPr>
          <w:rFonts w:ascii="Arial" w:hAnsi="Arial" w:cs="Arial"/>
          <w:color w:val="000000"/>
          <w:szCs w:val="24"/>
          <w:lang w:val="en"/>
        </w:rPr>
      </w:pPr>
      <w:r>
        <w:rPr>
          <w:rFonts w:ascii="Arial" w:hAnsi="Arial" w:cs="Arial"/>
          <w:color w:val="000000"/>
          <w:szCs w:val="24"/>
          <w:lang w:val="en"/>
        </w:rPr>
        <w:t>3.3</w:t>
      </w:r>
      <w:r>
        <w:rPr>
          <w:rFonts w:ascii="Arial" w:hAnsi="Arial" w:cs="Arial"/>
          <w:color w:val="000000"/>
          <w:szCs w:val="24"/>
          <w:lang w:val="en"/>
        </w:rPr>
        <w:tab/>
      </w:r>
      <w:r w:rsidR="008F59F4" w:rsidRPr="008F59F4">
        <w:rPr>
          <w:rFonts w:ascii="Arial" w:hAnsi="Arial" w:cs="Arial"/>
          <w:color w:val="000000"/>
          <w:szCs w:val="24"/>
          <w:lang w:val="en"/>
        </w:rPr>
        <w:t>The Statement must include the Authority’s policies relating to:</w:t>
      </w:r>
    </w:p>
    <w:p w:rsidR="008F59F4" w:rsidRPr="008F59F4" w:rsidRDefault="008F59F4" w:rsidP="008F59F4">
      <w:pPr>
        <w:shd w:val="clear" w:color="auto" w:fill="FFFFFF"/>
        <w:spacing w:line="20" w:lineRule="atLeast"/>
        <w:ind w:left="0"/>
        <w:contextualSpacing/>
        <w:jc w:val="both"/>
        <w:rPr>
          <w:rFonts w:ascii="Arial" w:hAnsi="Arial" w:cs="Arial"/>
          <w:color w:val="000000"/>
          <w:szCs w:val="24"/>
          <w:lang w:val="en"/>
        </w:rPr>
      </w:pP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the level and elements of remuneration for each chief officer,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remuneration of chief officers on recruitment,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increases and additions to remuneration for each chief officer,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the use of performance-related pay for chief officers,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the use of bonuses for chief officers,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r w:rsidRPr="008F59F4">
        <w:rPr>
          <w:rFonts w:ascii="Arial" w:hAnsi="Arial" w:cs="Arial"/>
          <w:color w:val="000000"/>
          <w:szCs w:val="24"/>
          <w:lang w:val="en"/>
        </w:rPr>
        <w:t xml:space="preserve">the approach to the payment of chief officers on their ceasing to hold office under or to be employed by the authority, and </w:t>
      </w:r>
    </w:p>
    <w:p w:rsidR="008F59F4" w:rsidRPr="008F59F4" w:rsidRDefault="008F59F4" w:rsidP="008F59F4">
      <w:pPr>
        <w:numPr>
          <w:ilvl w:val="0"/>
          <w:numId w:val="10"/>
        </w:numPr>
        <w:shd w:val="clear" w:color="auto" w:fill="FFFFFF"/>
        <w:spacing w:line="20" w:lineRule="atLeast"/>
        <w:contextualSpacing/>
        <w:jc w:val="both"/>
        <w:rPr>
          <w:rFonts w:ascii="Arial" w:hAnsi="Arial" w:cs="Arial"/>
          <w:color w:val="000000"/>
          <w:szCs w:val="24"/>
          <w:lang w:val="en"/>
        </w:rPr>
      </w:pPr>
      <w:proofErr w:type="gramStart"/>
      <w:r w:rsidRPr="008F59F4">
        <w:rPr>
          <w:rFonts w:ascii="Arial" w:hAnsi="Arial" w:cs="Arial"/>
          <w:color w:val="000000"/>
          <w:szCs w:val="24"/>
          <w:lang w:val="en"/>
        </w:rPr>
        <w:t>the</w:t>
      </w:r>
      <w:proofErr w:type="gramEnd"/>
      <w:r w:rsidRPr="008F59F4">
        <w:rPr>
          <w:rFonts w:ascii="Arial" w:hAnsi="Arial" w:cs="Arial"/>
          <w:color w:val="000000"/>
          <w:szCs w:val="24"/>
          <w:lang w:val="en"/>
        </w:rPr>
        <w:t xml:space="preserve"> publication of and access to information relating to remuneration of chief officers. </w:t>
      </w:r>
    </w:p>
    <w:p w:rsidR="008F59F4" w:rsidRPr="008F59F4" w:rsidRDefault="008F59F4" w:rsidP="008F59F4">
      <w:pPr>
        <w:shd w:val="clear" w:color="auto" w:fill="FFFFFF"/>
        <w:spacing w:line="20" w:lineRule="atLeast"/>
        <w:ind w:left="0"/>
        <w:jc w:val="both"/>
        <w:rPr>
          <w:rFonts w:ascii="Arial" w:hAnsi="Arial" w:cs="Arial"/>
          <w:color w:val="000000"/>
          <w:szCs w:val="24"/>
          <w:lang w:val="en" w:eastAsia="en-US"/>
        </w:rPr>
      </w:pPr>
    </w:p>
    <w:p w:rsidR="008F59F4" w:rsidRDefault="008F59F4" w:rsidP="009C3252">
      <w:pPr>
        <w:pStyle w:val="ListParagraph"/>
        <w:numPr>
          <w:ilvl w:val="1"/>
          <w:numId w:val="6"/>
        </w:numPr>
        <w:tabs>
          <w:tab w:val="left" w:pos="4253"/>
        </w:tabs>
        <w:spacing w:line="20" w:lineRule="atLeast"/>
        <w:rPr>
          <w:rFonts w:ascii="Arial" w:hAnsi="Arial" w:cs="Arial"/>
          <w:color w:val="000000"/>
          <w:szCs w:val="24"/>
          <w:lang w:val="en" w:eastAsia="en-US"/>
        </w:rPr>
      </w:pPr>
      <w:r w:rsidRPr="009C3252">
        <w:rPr>
          <w:rFonts w:ascii="Arial" w:hAnsi="Arial" w:cs="Arial"/>
          <w:color w:val="000000"/>
          <w:szCs w:val="24"/>
          <w:lang w:val="en" w:eastAsia="en-US"/>
        </w:rPr>
        <w:t xml:space="preserve">The Pay Policy Statement may include information relating to the policy on employment terms and conditions for all chief officers. </w:t>
      </w:r>
    </w:p>
    <w:p w:rsidR="009C3252" w:rsidRPr="009C3252" w:rsidRDefault="009C3252" w:rsidP="009C3252">
      <w:pPr>
        <w:tabs>
          <w:tab w:val="left" w:pos="4253"/>
        </w:tabs>
        <w:spacing w:line="20" w:lineRule="atLeast"/>
        <w:ind w:left="0"/>
        <w:rPr>
          <w:rFonts w:ascii="Arial" w:hAnsi="Arial" w:cs="Arial"/>
          <w:color w:val="000000"/>
          <w:szCs w:val="24"/>
          <w:lang w:val="en" w:eastAsia="en-US"/>
        </w:rPr>
      </w:pPr>
    </w:p>
    <w:p w:rsidR="009C3252" w:rsidRDefault="009C3252" w:rsidP="009C3252">
      <w:pPr>
        <w:pStyle w:val="ListParagraph"/>
        <w:shd w:val="clear" w:color="auto" w:fill="FFFFFF"/>
        <w:ind w:hanging="720"/>
        <w:jc w:val="both"/>
        <w:rPr>
          <w:rFonts w:ascii="Arial" w:hAnsi="Arial" w:cs="Arial"/>
          <w:color w:val="000000"/>
          <w:szCs w:val="24"/>
          <w:lang w:val="en"/>
        </w:rPr>
      </w:pPr>
      <w:r>
        <w:rPr>
          <w:rFonts w:ascii="Arial" w:hAnsi="Arial" w:cs="Arial"/>
          <w:color w:val="000000"/>
          <w:szCs w:val="24"/>
          <w:lang w:val="en"/>
        </w:rPr>
        <w:t xml:space="preserve">3.5 </w:t>
      </w:r>
      <w:r>
        <w:rPr>
          <w:rFonts w:ascii="Arial" w:hAnsi="Arial" w:cs="Arial"/>
          <w:color w:val="000000"/>
          <w:szCs w:val="24"/>
          <w:lang w:val="en"/>
        </w:rPr>
        <w:tab/>
      </w:r>
      <w:r w:rsidRPr="001163DF">
        <w:rPr>
          <w:rFonts w:ascii="Arial" w:hAnsi="Arial" w:cs="Arial"/>
          <w:color w:val="000000"/>
          <w:szCs w:val="24"/>
          <w:lang w:val="en"/>
        </w:rPr>
        <w:t xml:space="preserve">The Statement must be approved by a resolution of the </w:t>
      </w:r>
      <w:r>
        <w:rPr>
          <w:rFonts w:ascii="Arial" w:hAnsi="Arial" w:cs="Arial"/>
          <w:color w:val="000000"/>
          <w:szCs w:val="24"/>
          <w:lang w:val="en"/>
        </w:rPr>
        <w:t>A</w:t>
      </w:r>
      <w:r w:rsidRPr="001163DF">
        <w:rPr>
          <w:rFonts w:ascii="Arial" w:hAnsi="Arial" w:cs="Arial"/>
          <w:color w:val="000000"/>
          <w:szCs w:val="24"/>
          <w:lang w:val="en"/>
        </w:rPr>
        <w:t>uthority before the 31 March immediately before the financial year to which it relates. The Pay Policy Statement may be amended by resolution during the year</w:t>
      </w:r>
      <w:r>
        <w:rPr>
          <w:rFonts w:ascii="Arial" w:hAnsi="Arial" w:cs="Arial"/>
          <w:color w:val="000000"/>
          <w:szCs w:val="24"/>
          <w:lang w:val="en"/>
        </w:rPr>
        <w:t xml:space="preserve">. It </w:t>
      </w:r>
      <w:r w:rsidRPr="001163DF">
        <w:rPr>
          <w:rFonts w:ascii="Arial" w:hAnsi="Arial" w:cs="Arial"/>
          <w:color w:val="000000"/>
          <w:szCs w:val="24"/>
          <w:lang w:val="en"/>
        </w:rPr>
        <w:t xml:space="preserve">must be published on the </w:t>
      </w:r>
      <w:r>
        <w:rPr>
          <w:rFonts w:ascii="Arial" w:hAnsi="Arial" w:cs="Arial"/>
          <w:color w:val="000000"/>
          <w:szCs w:val="24"/>
          <w:lang w:val="en"/>
        </w:rPr>
        <w:t>A</w:t>
      </w:r>
      <w:r w:rsidRPr="001163DF">
        <w:rPr>
          <w:rFonts w:ascii="Arial" w:hAnsi="Arial" w:cs="Arial"/>
          <w:color w:val="000000"/>
          <w:szCs w:val="24"/>
          <w:lang w:val="en"/>
        </w:rPr>
        <w:t>uthority’s website as soon as possible after approval. Publishing the Pay Policy Statement also meets requirements under the Code of Recommended Practice for Local Authorities in Data Transparency.</w:t>
      </w:r>
    </w:p>
    <w:p w:rsidR="009C3252" w:rsidRPr="001163DF" w:rsidRDefault="009C3252" w:rsidP="009C3252">
      <w:pPr>
        <w:pStyle w:val="ListParagraph"/>
        <w:shd w:val="clear" w:color="auto" w:fill="FFFFFF"/>
        <w:ind w:hanging="720"/>
        <w:jc w:val="both"/>
        <w:rPr>
          <w:rFonts w:ascii="Arial" w:hAnsi="Arial" w:cs="Arial"/>
          <w:color w:val="000000"/>
          <w:szCs w:val="24"/>
          <w:lang w:val="en"/>
        </w:rPr>
      </w:pPr>
    </w:p>
    <w:p w:rsidR="00BD7418" w:rsidRPr="00BD7418" w:rsidRDefault="00BD7418" w:rsidP="00ED5905">
      <w:pPr>
        <w:pStyle w:val="ListParagraph"/>
        <w:numPr>
          <w:ilvl w:val="1"/>
          <w:numId w:val="20"/>
        </w:numPr>
        <w:spacing w:after="200" w:line="276" w:lineRule="auto"/>
        <w:ind w:left="0"/>
        <w:jc w:val="both"/>
        <w:rPr>
          <w:rFonts w:ascii="Arial" w:eastAsiaTheme="minorHAnsi" w:hAnsi="Arial" w:cs="Arial"/>
          <w:szCs w:val="24"/>
          <w:lang w:eastAsia="en-US"/>
        </w:rPr>
      </w:pPr>
      <w:r w:rsidRPr="00BD7418">
        <w:rPr>
          <w:rFonts w:ascii="Arial" w:eastAsiaTheme="minorHAnsi" w:hAnsi="Arial" w:cs="Arial"/>
          <w:szCs w:val="24"/>
          <w:lang w:eastAsia="en-US"/>
        </w:rPr>
        <w:t xml:space="preserve">For the purpose of this policy Chief Officer is defined to include Chief and Deputy Chief </w:t>
      </w:r>
      <w:r w:rsidRPr="00266962">
        <w:rPr>
          <w:rFonts w:ascii="Arial" w:eastAsiaTheme="minorHAnsi" w:hAnsi="Arial" w:cs="Arial"/>
          <w:szCs w:val="24"/>
          <w:lang w:eastAsia="en-US"/>
        </w:rPr>
        <w:t>Officers as defined by Section 2 of the Local Governmen</w:t>
      </w:r>
      <w:r w:rsidR="00FF20CF" w:rsidRPr="00266962">
        <w:rPr>
          <w:rFonts w:ascii="Arial" w:eastAsiaTheme="minorHAnsi" w:hAnsi="Arial" w:cs="Arial"/>
          <w:szCs w:val="24"/>
          <w:lang w:eastAsia="en-US"/>
        </w:rPr>
        <w:t>t and Housing Act 1989 (the Act) and other posts on JNC Chief Officer Terms and Conditions</w:t>
      </w:r>
      <w:r w:rsidRPr="00BD7418">
        <w:rPr>
          <w:rFonts w:ascii="Arial" w:eastAsiaTheme="minorHAnsi" w:hAnsi="Arial" w:cs="Arial"/>
          <w:szCs w:val="24"/>
          <w:lang w:eastAsia="en-US"/>
        </w:rPr>
        <w:t xml:space="preserve">  </w:t>
      </w:r>
    </w:p>
    <w:p w:rsidR="00BD7418" w:rsidRPr="00BD7418" w:rsidRDefault="00BD7418" w:rsidP="00BD7418">
      <w:pPr>
        <w:jc w:val="both"/>
        <w:rPr>
          <w:rFonts w:ascii="Arial" w:eastAsiaTheme="minorHAnsi" w:hAnsi="Arial" w:cs="Arial"/>
          <w:szCs w:val="24"/>
          <w:lang w:eastAsia="en-US"/>
        </w:rPr>
      </w:pPr>
      <w:r w:rsidRPr="00BD7418">
        <w:rPr>
          <w:rFonts w:ascii="Arial" w:eastAsiaTheme="minorHAnsi" w:hAnsi="Arial" w:cs="Arial"/>
          <w:szCs w:val="24"/>
          <w:lang w:eastAsia="en-US"/>
        </w:rPr>
        <w:t>For ease of reference a list of posts to which this policy applies along with the relevant sub sections of the Act has been set out below:</w:t>
      </w:r>
    </w:p>
    <w:p w:rsidR="00BD7418" w:rsidRPr="00BD7418" w:rsidRDefault="00BD7418" w:rsidP="00BD7418">
      <w:pPr>
        <w:numPr>
          <w:ilvl w:val="0"/>
          <w:numId w:val="15"/>
        </w:numPr>
        <w:spacing w:after="200" w:line="276" w:lineRule="auto"/>
        <w:ind w:left="851" w:hanging="284"/>
        <w:contextualSpacing/>
        <w:jc w:val="both"/>
        <w:rPr>
          <w:rFonts w:ascii="Arial" w:eastAsiaTheme="minorHAnsi" w:hAnsi="Arial" w:cs="Arial"/>
          <w:szCs w:val="24"/>
          <w:lang w:eastAsia="en-US"/>
        </w:rPr>
      </w:pPr>
      <w:r w:rsidRPr="00BD7418">
        <w:rPr>
          <w:rFonts w:ascii="Arial" w:eastAsiaTheme="minorHAnsi" w:hAnsi="Arial" w:cs="Arial"/>
          <w:szCs w:val="24"/>
          <w:lang w:eastAsia="en-US"/>
        </w:rPr>
        <w:t>Chief Executive - Head of Paid Service (Section 2 (6) of the Act)</w:t>
      </w:r>
    </w:p>
    <w:p w:rsidR="00BD7418" w:rsidRPr="00BD7418" w:rsidRDefault="00BD7418" w:rsidP="00BD7418">
      <w:pPr>
        <w:numPr>
          <w:ilvl w:val="0"/>
          <w:numId w:val="15"/>
        </w:numPr>
        <w:spacing w:after="200" w:line="276" w:lineRule="auto"/>
        <w:ind w:left="851" w:hanging="284"/>
        <w:contextualSpacing/>
        <w:jc w:val="both"/>
        <w:rPr>
          <w:rFonts w:ascii="Arial" w:eastAsiaTheme="minorHAnsi" w:hAnsi="Arial" w:cs="Arial"/>
          <w:szCs w:val="24"/>
          <w:lang w:eastAsia="en-US"/>
        </w:rPr>
      </w:pPr>
      <w:r w:rsidRPr="00BD7418">
        <w:rPr>
          <w:rFonts w:ascii="Arial" w:eastAsiaTheme="minorHAnsi" w:hAnsi="Arial" w:cs="Arial"/>
          <w:szCs w:val="24"/>
          <w:lang w:eastAsia="en-US"/>
        </w:rPr>
        <w:t xml:space="preserve">Strategic Directors (Section 2 (7) of the Act) </w:t>
      </w:r>
    </w:p>
    <w:p w:rsidR="00BD7418" w:rsidRPr="00BD7418" w:rsidRDefault="00BD7418" w:rsidP="00BD7418">
      <w:pPr>
        <w:numPr>
          <w:ilvl w:val="0"/>
          <w:numId w:val="15"/>
        </w:numPr>
        <w:spacing w:after="200" w:line="276" w:lineRule="auto"/>
        <w:ind w:left="851" w:hanging="284"/>
        <w:contextualSpacing/>
        <w:jc w:val="both"/>
        <w:rPr>
          <w:rFonts w:ascii="Arial" w:eastAsiaTheme="minorHAnsi" w:hAnsi="Arial" w:cs="Arial"/>
          <w:szCs w:val="24"/>
          <w:lang w:eastAsia="en-US"/>
        </w:rPr>
      </w:pPr>
      <w:r w:rsidRPr="00BD7418">
        <w:rPr>
          <w:rFonts w:ascii="Arial" w:eastAsiaTheme="minorHAnsi" w:hAnsi="Arial" w:cs="Arial"/>
          <w:szCs w:val="24"/>
          <w:lang w:eastAsia="en-US"/>
        </w:rPr>
        <w:t>Statutory Officers (Section 2 (6) of the Act)</w:t>
      </w:r>
    </w:p>
    <w:p w:rsidR="00BD7418" w:rsidRPr="00BD7418" w:rsidRDefault="00BD7418" w:rsidP="00BD7418">
      <w:pPr>
        <w:numPr>
          <w:ilvl w:val="0"/>
          <w:numId w:val="15"/>
        </w:numPr>
        <w:spacing w:after="200" w:line="276" w:lineRule="auto"/>
        <w:ind w:left="851" w:hanging="284"/>
        <w:contextualSpacing/>
        <w:jc w:val="both"/>
        <w:rPr>
          <w:rFonts w:ascii="Arial" w:eastAsiaTheme="minorHAnsi" w:hAnsi="Arial" w:cs="Arial"/>
          <w:szCs w:val="24"/>
          <w:lang w:eastAsia="en-US"/>
        </w:rPr>
      </w:pPr>
      <w:r w:rsidRPr="00BD7418">
        <w:rPr>
          <w:rFonts w:ascii="Arial" w:eastAsiaTheme="minorHAnsi" w:hAnsi="Arial" w:cs="Arial"/>
          <w:szCs w:val="24"/>
          <w:lang w:eastAsia="en-US"/>
        </w:rPr>
        <w:t xml:space="preserve">Heads of Service </w:t>
      </w:r>
    </w:p>
    <w:p w:rsidR="00BD7418" w:rsidRPr="00BD7418" w:rsidRDefault="00BD7418" w:rsidP="00BD7418">
      <w:pPr>
        <w:ind w:left="0"/>
        <w:jc w:val="both"/>
        <w:rPr>
          <w:rFonts w:ascii="Arial" w:eastAsiaTheme="minorHAnsi" w:hAnsi="Arial" w:cs="Arial"/>
          <w:szCs w:val="24"/>
          <w:lang w:eastAsia="en-US"/>
        </w:rPr>
      </w:pPr>
    </w:p>
    <w:p w:rsidR="009C3252" w:rsidRPr="009163BF" w:rsidRDefault="009C3252" w:rsidP="009C3252">
      <w:pPr>
        <w:pStyle w:val="ListParagraph"/>
        <w:shd w:val="clear" w:color="auto" w:fill="FFFFFF"/>
        <w:ind w:left="1440"/>
        <w:jc w:val="both"/>
        <w:rPr>
          <w:rFonts w:ascii="Arial" w:hAnsi="Arial" w:cs="Arial"/>
          <w:color w:val="000000"/>
          <w:szCs w:val="24"/>
          <w:lang w:val="en"/>
        </w:rPr>
      </w:pPr>
    </w:p>
    <w:p w:rsidR="009C3252" w:rsidRPr="001163DF" w:rsidRDefault="00BD7418" w:rsidP="009C3252">
      <w:pPr>
        <w:pStyle w:val="ListParagraph"/>
        <w:shd w:val="clear" w:color="auto" w:fill="FFFFFF"/>
        <w:ind w:left="360" w:hanging="360"/>
        <w:jc w:val="both"/>
        <w:rPr>
          <w:rFonts w:ascii="Arial" w:hAnsi="Arial" w:cs="Arial"/>
          <w:color w:val="000000"/>
          <w:szCs w:val="24"/>
          <w:lang w:val="en"/>
        </w:rPr>
      </w:pPr>
      <w:r>
        <w:rPr>
          <w:rFonts w:ascii="Arial" w:hAnsi="Arial" w:cs="Arial"/>
          <w:color w:val="000000"/>
          <w:szCs w:val="24"/>
          <w:lang w:val="en"/>
        </w:rPr>
        <w:t>3.7</w:t>
      </w:r>
      <w:r w:rsidR="009C3252">
        <w:rPr>
          <w:rFonts w:ascii="Arial" w:hAnsi="Arial" w:cs="Arial"/>
          <w:color w:val="000000"/>
          <w:szCs w:val="24"/>
          <w:lang w:val="en"/>
        </w:rPr>
        <w:tab/>
      </w:r>
      <w:r w:rsidR="009C3252">
        <w:rPr>
          <w:rFonts w:ascii="Arial" w:hAnsi="Arial" w:cs="Arial"/>
          <w:color w:val="000000"/>
          <w:szCs w:val="24"/>
          <w:lang w:val="en"/>
        </w:rPr>
        <w:tab/>
      </w:r>
      <w:r w:rsidR="009C3252" w:rsidRPr="001163DF">
        <w:rPr>
          <w:rFonts w:ascii="Arial" w:hAnsi="Arial" w:cs="Arial"/>
          <w:color w:val="000000"/>
          <w:szCs w:val="24"/>
          <w:lang w:val="en"/>
        </w:rPr>
        <w:t xml:space="preserve">The Pay Policy Statement must include the following information in relation </w:t>
      </w:r>
      <w:r w:rsidR="009C3252">
        <w:rPr>
          <w:rFonts w:ascii="Arial" w:hAnsi="Arial" w:cs="Arial"/>
          <w:color w:val="000000"/>
          <w:szCs w:val="24"/>
          <w:lang w:val="en"/>
        </w:rPr>
        <w:t>to</w:t>
      </w:r>
      <w:r w:rsidR="009C3252">
        <w:rPr>
          <w:rFonts w:ascii="Arial" w:hAnsi="Arial" w:cs="Arial"/>
          <w:color w:val="000000"/>
          <w:szCs w:val="24"/>
          <w:lang w:val="en"/>
        </w:rPr>
        <w:tab/>
        <w:t>e</w:t>
      </w:r>
      <w:r w:rsidR="009C3252" w:rsidRPr="001163DF">
        <w:rPr>
          <w:rFonts w:ascii="Arial" w:hAnsi="Arial" w:cs="Arial"/>
          <w:color w:val="000000"/>
          <w:szCs w:val="24"/>
          <w:lang w:val="en"/>
        </w:rPr>
        <w:t>ach chief officer listed above:</w:t>
      </w:r>
    </w:p>
    <w:p w:rsidR="009C3252" w:rsidRPr="001163DF" w:rsidRDefault="009C3252" w:rsidP="009C3252">
      <w:pPr>
        <w:pStyle w:val="ListParagraph"/>
        <w:numPr>
          <w:ilvl w:val="0"/>
          <w:numId w:val="14"/>
        </w:numPr>
        <w:shd w:val="clear" w:color="auto" w:fill="FFFFFF"/>
        <w:tabs>
          <w:tab w:val="clear" w:pos="1440"/>
          <w:tab w:val="num" w:pos="1134"/>
        </w:tabs>
        <w:ind w:hanging="731"/>
        <w:jc w:val="both"/>
        <w:rPr>
          <w:rFonts w:ascii="Arial" w:hAnsi="Arial" w:cs="Arial"/>
          <w:color w:val="000000"/>
          <w:szCs w:val="24"/>
          <w:lang w:val="en"/>
        </w:rPr>
      </w:pPr>
      <w:r w:rsidRPr="001163DF">
        <w:rPr>
          <w:rFonts w:ascii="Arial" w:hAnsi="Arial" w:cs="Arial"/>
          <w:color w:val="000000"/>
          <w:szCs w:val="24"/>
          <w:lang w:val="en"/>
        </w:rPr>
        <w:t>the chief officer’s salary,</w:t>
      </w:r>
    </w:p>
    <w:p w:rsidR="009C3252" w:rsidRPr="001163DF" w:rsidRDefault="009C3252" w:rsidP="009C3252">
      <w:pPr>
        <w:pStyle w:val="ListParagraph"/>
        <w:numPr>
          <w:ilvl w:val="0"/>
          <w:numId w:val="14"/>
        </w:numPr>
        <w:shd w:val="clear" w:color="auto" w:fill="FFFFFF"/>
        <w:tabs>
          <w:tab w:val="clear" w:pos="1440"/>
          <w:tab w:val="num" w:pos="1134"/>
        </w:tabs>
        <w:ind w:hanging="731"/>
        <w:jc w:val="both"/>
        <w:rPr>
          <w:rFonts w:ascii="Arial" w:hAnsi="Arial" w:cs="Arial"/>
          <w:color w:val="000000"/>
          <w:szCs w:val="24"/>
          <w:lang w:val="en"/>
        </w:rPr>
      </w:pPr>
      <w:r w:rsidRPr="001163DF">
        <w:rPr>
          <w:rFonts w:ascii="Arial" w:hAnsi="Arial" w:cs="Arial"/>
          <w:color w:val="000000"/>
          <w:szCs w:val="24"/>
          <w:lang w:val="en"/>
        </w:rPr>
        <w:t xml:space="preserve">any bonuses payable, </w:t>
      </w:r>
    </w:p>
    <w:p w:rsidR="009C3252" w:rsidRPr="001163DF" w:rsidRDefault="009C3252" w:rsidP="009C3252">
      <w:pPr>
        <w:pStyle w:val="ListParagraph"/>
        <w:numPr>
          <w:ilvl w:val="0"/>
          <w:numId w:val="14"/>
        </w:numPr>
        <w:shd w:val="clear" w:color="auto" w:fill="FFFFFF"/>
        <w:tabs>
          <w:tab w:val="clear" w:pos="1440"/>
          <w:tab w:val="num" w:pos="1134"/>
        </w:tabs>
        <w:ind w:hanging="731"/>
        <w:jc w:val="both"/>
        <w:rPr>
          <w:rFonts w:ascii="Arial" w:hAnsi="Arial" w:cs="Arial"/>
          <w:color w:val="000000"/>
          <w:szCs w:val="24"/>
          <w:lang w:val="en"/>
        </w:rPr>
      </w:pPr>
      <w:r w:rsidRPr="001163DF">
        <w:rPr>
          <w:rFonts w:ascii="Arial" w:hAnsi="Arial" w:cs="Arial"/>
          <w:color w:val="000000"/>
          <w:szCs w:val="24"/>
          <w:lang w:val="en"/>
        </w:rPr>
        <w:t xml:space="preserve">any charges, fees or allowances payable, </w:t>
      </w:r>
    </w:p>
    <w:p w:rsidR="009C3252" w:rsidRPr="001163DF" w:rsidRDefault="009C3252" w:rsidP="009C3252">
      <w:pPr>
        <w:pStyle w:val="ListParagraph"/>
        <w:numPr>
          <w:ilvl w:val="0"/>
          <w:numId w:val="14"/>
        </w:numPr>
        <w:shd w:val="clear" w:color="auto" w:fill="FFFFFF"/>
        <w:tabs>
          <w:tab w:val="clear" w:pos="1440"/>
          <w:tab w:val="num" w:pos="1134"/>
        </w:tabs>
        <w:ind w:hanging="731"/>
        <w:jc w:val="both"/>
        <w:rPr>
          <w:rFonts w:ascii="Arial" w:hAnsi="Arial" w:cs="Arial"/>
          <w:color w:val="000000"/>
          <w:szCs w:val="24"/>
          <w:lang w:val="en"/>
        </w:rPr>
      </w:pPr>
      <w:r w:rsidRPr="001163DF">
        <w:rPr>
          <w:rFonts w:ascii="Arial" w:hAnsi="Arial" w:cs="Arial"/>
          <w:color w:val="000000"/>
          <w:szCs w:val="24"/>
          <w:lang w:val="en"/>
        </w:rPr>
        <w:t xml:space="preserve">any benefits in kind to which the chief officer is entitled, </w:t>
      </w:r>
    </w:p>
    <w:p w:rsidR="009C3252" w:rsidRPr="001163DF" w:rsidRDefault="009C3252" w:rsidP="009C3252">
      <w:pPr>
        <w:pStyle w:val="ListParagraph"/>
        <w:numPr>
          <w:ilvl w:val="0"/>
          <w:numId w:val="14"/>
        </w:numPr>
        <w:shd w:val="clear" w:color="auto" w:fill="FFFFFF"/>
        <w:tabs>
          <w:tab w:val="clear" w:pos="1440"/>
          <w:tab w:val="num" w:pos="1134"/>
        </w:tabs>
        <w:ind w:left="1134" w:hanging="425"/>
        <w:jc w:val="both"/>
        <w:rPr>
          <w:rFonts w:ascii="Arial" w:hAnsi="Arial" w:cs="Arial"/>
          <w:color w:val="000000"/>
          <w:szCs w:val="24"/>
          <w:lang w:val="en"/>
        </w:rPr>
      </w:pPr>
      <w:r w:rsidRPr="001163DF">
        <w:rPr>
          <w:rFonts w:ascii="Arial" w:hAnsi="Arial" w:cs="Arial"/>
          <w:color w:val="000000"/>
          <w:szCs w:val="24"/>
          <w:lang w:val="en"/>
        </w:rPr>
        <w:t xml:space="preserve">any increase or enhancement to the chief officer’s pension entitlement, and </w:t>
      </w:r>
    </w:p>
    <w:p w:rsidR="009C3252" w:rsidRDefault="009C3252" w:rsidP="009C3252">
      <w:pPr>
        <w:pStyle w:val="ListParagraph"/>
        <w:numPr>
          <w:ilvl w:val="0"/>
          <w:numId w:val="14"/>
        </w:numPr>
        <w:shd w:val="clear" w:color="auto" w:fill="FFFFFF"/>
        <w:tabs>
          <w:tab w:val="clear" w:pos="1440"/>
          <w:tab w:val="num" w:pos="1134"/>
        </w:tabs>
        <w:ind w:left="1134" w:hanging="425"/>
        <w:jc w:val="both"/>
        <w:rPr>
          <w:rFonts w:ascii="Arial" w:hAnsi="Arial" w:cs="Arial"/>
          <w:color w:val="000000"/>
          <w:szCs w:val="24"/>
          <w:lang w:val="en"/>
        </w:rPr>
      </w:pPr>
      <w:proofErr w:type="gramStart"/>
      <w:r w:rsidRPr="001163DF">
        <w:rPr>
          <w:rFonts w:ascii="Arial" w:hAnsi="Arial" w:cs="Arial"/>
          <w:color w:val="000000"/>
          <w:szCs w:val="24"/>
          <w:lang w:val="en"/>
        </w:rPr>
        <w:t>any</w:t>
      </w:r>
      <w:proofErr w:type="gramEnd"/>
      <w:r w:rsidRPr="001163DF">
        <w:rPr>
          <w:rFonts w:ascii="Arial" w:hAnsi="Arial" w:cs="Arial"/>
          <w:color w:val="000000"/>
          <w:szCs w:val="24"/>
          <w:lang w:val="en"/>
        </w:rPr>
        <w:t xml:space="preserve"> amounts payable to the chief officer on the chief officer ceasing to hold office or be employed by the </w:t>
      </w:r>
      <w:r>
        <w:rPr>
          <w:rFonts w:ascii="Arial" w:hAnsi="Arial" w:cs="Arial"/>
          <w:color w:val="000000"/>
          <w:szCs w:val="24"/>
          <w:lang w:val="en"/>
        </w:rPr>
        <w:t>A</w:t>
      </w:r>
      <w:r w:rsidRPr="001163DF">
        <w:rPr>
          <w:rFonts w:ascii="Arial" w:hAnsi="Arial" w:cs="Arial"/>
          <w:color w:val="000000"/>
          <w:szCs w:val="24"/>
          <w:lang w:val="en"/>
        </w:rPr>
        <w:t>uthority.</w:t>
      </w:r>
    </w:p>
    <w:p w:rsidR="009C3252" w:rsidRPr="001163DF" w:rsidRDefault="009C3252" w:rsidP="009C3252">
      <w:pPr>
        <w:pStyle w:val="ListParagraph"/>
        <w:shd w:val="clear" w:color="auto" w:fill="FFFFFF"/>
        <w:ind w:left="360"/>
        <w:jc w:val="both"/>
        <w:rPr>
          <w:rFonts w:ascii="Arial" w:hAnsi="Arial" w:cs="Arial"/>
          <w:color w:val="000000"/>
          <w:szCs w:val="24"/>
          <w:lang w:val="en"/>
        </w:rPr>
      </w:pPr>
    </w:p>
    <w:p w:rsidR="00BD7418" w:rsidRDefault="009C3252" w:rsidP="00BD7418">
      <w:pPr>
        <w:pStyle w:val="ListParagraph"/>
        <w:numPr>
          <w:ilvl w:val="1"/>
          <w:numId w:val="20"/>
        </w:numPr>
        <w:shd w:val="clear" w:color="auto" w:fill="FFFFFF"/>
        <w:jc w:val="both"/>
        <w:rPr>
          <w:rFonts w:ascii="Arial" w:hAnsi="Arial" w:cs="Arial"/>
          <w:color w:val="000000"/>
          <w:szCs w:val="24"/>
          <w:lang w:val="en"/>
        </w:rPr>
      </w:pPr>
      <w:r w:rsidRPr="001163DF">
        <w:rPr>
          <w:rFonts w:ascii="Arial" w:hAnsi="Arial" w:cs="Arial"/>
          <w:color w:val="000000"/>
          <w:szCs w:val="24"/>
          <w:lang w:val="en"/>
        </w:rPr>
        <w:t xml:space="preserve">Appendix One contains the full Pay Policy Statement for </w:t>
      </w:r>
      <w:r>
        <w:rPr>
          <w:rFonts w:ascii="Arial" w:hAnsi="Arial" w:cs="Arial"/>
          <w:color w:val="000000"/>
          <w:szCs w:val="24"/>
          <w:lang w:val="en"/>
        </w:rPr>
        <w:t>Mansfield District</w:t>
      </w:r>
      <w:r w:rsidR="005850E2">
        <w:rPr>
          <w:rFonts w:ascii="Arial" w:hAnsi="Arial" w:cs="Arial"/>
          <w:color w:val="000000"/>
          <w:szCs w:val="24"/>
          <w:lang w:val="en"/>
        </w:rPr>
        <w:t xml:space="preserve"> Council for the year 2021-22</w:t>
      </w:r>
      <w:r w:rsidRPr="001163DF">
        <w:rPr>
          <w:rFonts w:ascii="Arial" w:hAnsi="Arial" w:cs="Arial"/>
          <w:color w:val="000000"/>
          <w:szCs w:val="24"/>
          <w:lang w:val="en"/>
        </w:rPr>
        <w:t>. It is intended to publish this document on the Council’s website immediately after resolution.</w:t>
      </w:r>
    </w:p>
    <w:p w:rsidR="00BD7418" w:rsidRDefault="00BD7418" w:rsidP="00BD7418">
      <w:pPr>
        <w:shd w:val="clear" w:color="auto" w:fill="FFFFFF"/>
        <w:jc w:val="both"/>
        <w:rPr>
          <w:rFonts w:ascii="Arial" w:hAnsi="Arial" w:cs="Arial"/>
          <w:color w:val="000000"/>
          <w:szCs w:val="24"/>
          <w:lang w:val="en"/>
        </w:rPr>
      </w:pPr>
    </w:p>
    <w:p w:rsidR="00BD7418" w:rsidRDefault="00BD7418" w:rsidP="00BD7418">
      <w:pPr>
        <w:shd w:val="clear" w:color="auto" w:fill="FFFFFF"/>
        <w:jc w:val="both"/>
        <w:rPr>
          <w:rFonts w:ascii="Arial" w:hAnsi="Arial" w:cs="Arial"/>
          <w:color w:val="000000"/>
          <w:szCs w:val="24"/>
          <w:lang w:val="en"/>
        </w:rPr>
      </w:pPr>
    </w:p>
    <w:p w:rsidR="00BD7418" w:rsidRDefault="00BD7418" w:rsidP="00BD7418">
      <w:pPr>
        <w:shd w:val="clear" w:color="auto" w:fill="FFFFFF"/>
        <w:jc w:val="both"/>
        <w:rPr>
          <w:rFonts w:ascii="Arial" w:hAnsi="Arial" w:cs="Arial"/>
          <w:b/>
          <w:color w:val="000000"/>
          <w:szCs w:val="24"/>
          <w:lang w:val="en"/>
        </w:rPr>
      </w:pPr>
      <w:r w:rsidRPr="00BD7418">
        <w:rPr>
          <w:rFonts w:ascii="Arial" w:hAnsi="Arial" w:cs="Arial"/>
          <w:b/>
          <w:color w:val="000000"/>
          <w:szCs w:val="24"/>
          <w:lang w:val="en"/>
        </w:rPr>
        <w:t>Summary of Pay Policy Statement</w:t>
      </w:r>
    </w:p>
    <w:p w:rsidR="00054FAC" w:rsidRDefault="00054FAC" w:rsidP="00BD7418">
      <w:pPr>
        <w:shd w:val="clear" w:color="auto" w:fill="FFFFFF"/>
        <w:jc w:val="both"/>
        <w:rPr>
          <w:rFonts w:ascii="Arial" w:hAnsi="Arial" w:cs="Arial"/>
          <w:b/>
          <w:color w:val="000000"/>
          <w:szCs w:val="24"/>
          <w:lang w:val="en"/>
        </w:rPr>
      </w:pPr>
    </w:p>
    <w:p w:rsidR="00054FAC" w:rsidRPr="00054FAC" w:rsidRDefault="00054FAC" w:rsidP="00054FAC">
      <w:pPr>
        <w:shd w:val="clear" w:color="auto" w:fill="FFFFFF"/>
        <w:ind w:left="0"/>
        <w:jc w:val="both"/>
        <w:rPr>
          <w:rFonts w:ascii="Arial" w:hAnsi="Arial" w:cs="Arial"/>
          <w:color w:val="000000"/>
          <w:szCs w:val="24"/>
          <w:lang w:val="en"/>
        </w:rPr>
      </w:pPr>
      <w:r>
        <w:rPr>
          <w:rFonts w:ascii="Arial" w:hAnsi="Arial" w:cs="Arial"/>
          <w:color w:val="000000"/>
          <w:szCs w:val="24"/>
          <w:lang w:val="en"/>
        </w:rPr>
        <w:t>3.8</w:t>
      </w:r>
      <w:r w:rsidRPr="00054FAC">
        <w:rPr>
          <w:rFonts w:ascii="Arial" w:hAnsi="Arial" w:cs="Arial"/>
          <w:color w:val="000000"/>
          <w:szCs w:val="24"/>
          <w:lang w:val="en"/>
        </w:rPr>
        <w:tab/>
        <w:t>Remuneration of chief officers.</w:t>
      </w:r>
    </w:p>
    <w:p w:rsidR="00054FAC" w:rsidRPr="00054FAC" w:rsidRDefault="00054FAC" w:rsidP="00054FAC">
      <w:pPr>
        <w:numPr>
          <w:ilvl w:val="2"/>
          <w:numId w:val="21"/>
        </w:numPr>
        <w:shd w:val="clear" w:color="auto" w:fill="FFFFFF"/>
        <w:ind w:left="1134" w:hanging="425"/>
        <w:contextualSpacing/>
        <w:jc w:val="both"/>
        <w:rPr>
          <w:rFonts w:ascii="Arial" w:hAnsi="Arial" w:cs="Arial"/>
          <w:color w:val="000000"/>
          <w:szCs w:val="24"/>
          <w:lang w:val="en"/>
        </w:rPr>
      </w:pPr>
      <w:r w:rsidRPr="00054FAC">
        <w:rPr>
          <w:rFonts w:ascii="Arial" w:hAnsi="Arial" w:cs="Arial"/>
          <w:color w:val="000000"/>
          <w:szCs w:val="24"/>
          <w:lang w:val="en"/>
        </w:rPr>
        <w:t>Chief Executive (CEO) – incorporates statutory officer Head of Paid Service total annual remuneration £</w:t>
      </w:r>
      <w:r w:rsidR="005850E2">
        <w:rPr>
          <w:rFonts w:ascii="Arial" w:hAnsi="Arial" w:cs="Arial"/>
          <w:color w:val="000000"/>
          <w:szCs w:val="24"/>
          <w:lang w:val="en"/>
        </w:rPr>
        <w:t>115,453</w:t>
      </w:r>
      <w:r w:rsidRPr="00054FAC">
        <w:rPr>
          <w:rFonts w:ascii="Arial" w:hAnsi="Arial" w:cs="Arial"/>
          <w:color w:val="000000"/>
          <w:szCs w:val="24"/>
          <w:lang w:val="en"/>
        </w:rPr>
        <w:t xml:space="preserve">. </w:t>
      </w:r>
    </w:p>
    <w:p w:rsidR="00054FAC" w:rsidRPr="00054FAC" w:rsidRDefault="00054FAC" w:rsidP="00054FAC">
      <w:pPr>
        <w:numPr>
          <w:ilvl w:val="2"/>
          <w:numId w:val="21"/>
        </w:numPr>
        <w:shd w:val="clear" w:color="auto" w:fill="FFFFFF"/>
        <w:ind w:left="1134" w:hanging="425"/>
        <w:contextualSpacing/>
        <w:jc w:val="both"/>
        <w:rPr>
          <w:rFonts w:ascii="Arial" w:hAnsi="Arial" w:cs="Arial"/>
          <w:color w:val="000000"/>
          <w:szCs w:val="24"/>
          <w:lang w:val="en"/>
        </w:rPr>
      </w:pPr>
      <w:r>
        <w:rPr>
          <w:rFonts w:ascii="Arial" w:hAnsi="Arial" w:cs="Arial"/>
          <w:color w:val="000000"/>
          <w:szCs w:val="24"/>
          <w:lang w:val="en"/>
        </w:rPr>
        <w:t>Strategic Director -</w:t>
      </w:r>
      <w:r w:rsidRPr="00054FAC">
        <w:rPr>
          <w:rFonts w:ascii="Arial" w:hAnsi="Arial" w:cs="Arial"/>
          <w:color w:val="000000"/>
          <w:szCs w:val="24"/>
          <w:lang w:val="en"/>
        </w:rPr>
        <w:t xml:space="preserve"> £</w:t>
      </w:r>
      <w:r w:rsidR="005850E2">
        <w:rPr>
          <w:rFonts w:ascii="Arial" w:hAnsi="Arial" w:cs="Arial"/>
          <w:color w:val="000000"/>
          <w:szCs w:val="24"/>
          <w:lang w:val="en"/>
        </w:rPr>
        <w:t>83,844</w:t>
      </w:r>
    </w:p>
    <w:p w:rsidR="00054FAC" w:rsidRPr="00054FAC" w:rsidRDefault="00054FAC" w:rsidP="00054FAC">
      <w:pPr>
        <w:numPr>
          <w:ilvl w:val="2"/>
          <w:numId w:val="21"/>
        </w:numPr>
        <w:shd w:val="clear" w:color="auto" w:fill="FFFFFF"/>
        <w:ind w:left="1134" w:hanging="425"/>
        <w:contextualSpacing/>
        <w:jc w:val="both"/>
        <w:rPr>
          <w:rFonts w:ascii="Arial" w:hAnsi="Arial" w:cs="Arial"/>
          <w:color w:val="000000"/>
          <w:szCs w:val="24"/>
          <w:lang w:val="en"/>
        </w:rPr>
      </w:pPr>
      <w:r>
        <w:rPr>
          <w:rFonts w:ascii="Arial" w:hAnsi="Arial" w:cs="Arial"/>
          <w:color w:val="000000"/>
          <w:szCs w:val="24"/>
          <w:lang w:val="en"/>
        </w:rPr>
        <w:t xml:space="preserve">Strategic </w:t>
      </w:r>
      <w:r w:rsidRPr="00054FAC">
        <w:rPr>
          <w:rFonts w:ascii="Arial" w:hAnsi="Arial" w:cs="Arial"/>
          <w:color w:val="000000"/>
          <w:szCs w:val="24"/>
          <w:lang w:val="en"/>
        </w:rPr>
        <w:t xml:space="preserve">Director </w:t>
      </w:r>
      <w:r w:rsidR="005850E2">
        <w:rPr>
          <w:rFonts w:ascii="Arial" w:hAnsi="Arial" w:cs="Arial"/>
          <w:color w:val="000000"/>
          <w:szCs w:val="24"/>
          <w:lang w:val="en"/>
        </w:rPr>
        <w:t>- £81,748</w:t>
      </w:r>
    </w:p>
    <w:p w:rsidR="00054FAC" w:rsidRPr="00054FAC" w:rsidRDefault="00054FAC" w:rsidP="00054FAC">
      <w:pPr>
        <w:numPr>
          <w:ilvl w:val="2"/>
          <w:numId w:val="21"/>
        </w:numPr>
        <w:shd w:val="clear" w:color="auto" w:fill="FFFFFF"/>
        <w:tabs>
          <w:tab w:val="left" w:pos="1134"/>
        </w:tabs>
        <w:ind w:left="1134" w:hanging="425"/>
        <w:contextualSpacing/>
        <w:jc w:val="both"/>
        <w:rPr>
          <w:rFonts w:ascii="Arial" w:hAnsi="Arial" w:cs="Arial"/>
          <w:color w:val="000000"/>
          <w:szCs w:val="24"/>
          <w:lang w:val="en"/>
        </w:rPr>
      </w:pPr>
      <w:r>
        <w:rPr>
          <w:rFonts w:ascii="Arial" w:hAnsi="Arial" w:cs="Arial"/>
          <w:color w:val="000000"/>
          <w:szCs w:val="24"/>
          <w:lang w:val="en"/>
        </w:rPr>
        <w:t>Head of Finance (Section 151 Officer)</w:t>
      </w:r>
      <w:r w:rsidRPr="00054FAC">
        <w:rPr>
          <w:rFonts w:ascii="Arial" w:hAnsi="Arial" w:cs="Arial"/>
          <w:color w:val="000000"/>
          <w:szCs w:val="24"/>
          <w:lang w:val="en"/>
        </w:rPr>
        <w:t xml:space="preserve"> – </w:t>
      </w:r>
      <w:r w:rsidR="005850E2">
        <w:rPr>
          <w:rFonts w:ascii="Arial" w:hAnsi="Arial" w:cs="Arial"/>
          <w:color w:val="000000"/>
          <w:szCs w:val="24"/>
          <w:lang w:val="en"/>
        </w:rPr>
        <w:t>£62,833</w:t>
      </w:r>
    </w:p>
    <w:p w:rsidR="00054FAC" w:rsidRPr="00054FAC" w:rsidRDefault="00054FAC" w:rsidP="00054FAC">
      <w:pPr>
        <w:numPr>
          <w:ilvl w:val="1"/>
          <w:numId w:val="21"/>
        </w:numPr>
        <w:shd w:val="clear" w:color="auto" w:fill="FFFFFF"/>
        <w:tabs>
          <w:tab w:val="left" w:pos="1134"/>
        </w:tabs>
        <w:ind w:hanging="11"/>
        <w:contextualSpacing/>
        <w:jc w:val="both"/>
        <w:rPr>
          <w:rFonts w:ascii="Arial" w:hAnsi="Arial" w:cs="Arial"/>
          <w:color w:val="000000"/>
          <w:szCs w:val="24"/>
          <w:lang w:val="en"/>
        </w:rPr>
      </w:pPr>
      <w:r>
        <w:rPr>
          <w:rFonts w:ascii="Arial" w:hAnsi="Arial" w:cs="Arial"/>
          <w:color w:val="000000"/>
          <w:szCs w:val="24"/>
          <w:lang w:val="en"/>
        </w:rPr>
        <w:t>Head of Law and Governanc</w:t>
      </w:r>
      <w:r w:rsidR="005850E2">
        <w:rPr>
          <w:rFonts w:ascii="Arial" w:hAnsi="Arial" w:cs="Arial"/>
          <w:color w:val="000000"/>
          <w:szCs w:val="24"/>
          <w:lang w:val="en"/>
        </w:rPr>
        <w:t>e (Monitoring Officer) - £62,833</w:t>
      </w:r>
    </w:p>
    <w:p w:rsidR="00054FAC" w:rsidRDefault="00054FAC" w:rsidP="00054FAC">
      <w:pPr>
        <w:numPr>
          <w:ilvl w:val="1"/>
          <w:numId w:val="21"/>
        </w:numPr>
        <w:shd w:val="clear" w:color="auto" w:fill="FFFFFF"/>
        <w:tabs>
          <w:tab w:val="left" w:pos="1134"/>
        </w:tabs>
        <w:ind w:hanging="11"/>
        <w:contextualSpacing/>
        <w:jc w:val="both"/>
        <w:rPr>
          <w:rFonts w:ascii="Arial" w:hAnsi="Arial" w:cs="Arial"/>
          <w:color w:val="000000"/>
          <w:szCs w:val="24"/>
          <w:lang w:val="en"/>
        </w:rPr>
      </w:pPr>
      <w:r>
        <w:rPr>
          <w:rFonts w:ascii="Arial" w:hAnsi="Arial" w:cs="Arial"/>
          <w:color w:val="000000"/>
          <w:szCs w:val="24"/>
          <w:lang w:val="en"/>
        </w:rPr>
        <w:t>Head of Peo</w:t>
      </w:r>
      <w:r w:rsidR="005850E2">
        <w:rPr>
          <w:rFonts w:ascii="Arial" w:hAnsi="Arial" w:cs="Arial"/>
          <w:color w:val="000000"/>
          <w:szCs w:val="24"/>
          <w:lang w:val="en"/>
        </w:rPr>
        <w:t>ple and Transformation - £62,833</w:t>
      </w:r>
    </w:p>
    <w:p w:rsidR="00054FAC" w:rsidRDefault="005850E2" w:rsidP="00054FAC">
      <w:pPr>
        <w:numPr>
          <w:ilvl w:val="1"/>
          <w:numId w:val="21"/>
        </w:numPr>
        <w:shd w:val="clear" w:color="auto" w:fill="FFFFFF"/>
        <w:tabs>
          <w:tab w:val="left" w:pos="1134"/>
        </w:tabs>
        <w:ind w:hanging="11"/>
        <w:contextualSpacing/>
        <w:jc w:val="both"/>
        <w:rPr>
          <w:rFonts w:ascii="Arial" w:hAnsi="Arial" w:cs="Arial"/>
          <w:color w:val="000000"/>
          <w:szCs w:val="24"/>
          <w:lang w:val="en"/>
        </w:rPr>
      </w:pPr>
      <w:r>
        <w:rPr>
          <w:rFonts w:ascii="Arial" w:hAnsi="Arial" w:cs="Arial"/>
          <w:color w:val="000000"/>
          <w:szCs w:val="24"/>
          <w:lang w:val="en"/>
        </w:rPr>
        <w:t>Head of Housing - £62,833</w:t>
      </w:r>
    </w:p>
    <w:p w:rsidR="00054FAC" w:rsidRDefault="00054FAC" w:rsidP="00054FAC">
      <w:pPr>
        <w:numPr>
          <w:ilvl w:val="1"/>
          <w:numId w:val="21"/>
        </w:numPr>
        <w:shd w:val="clear" w:color="auto" w:fill="FFFFFF"/>
        <w:tabs>
          <w:tab w:val="left" w:pos="1134"/>
        </w:tabs>
        <w:ind w:hanging="11"/>
        <w:contextualSpacing/>
        <w:jc w:val="both"/>
        <w:rPr>
          <w:rFonts w:ascii="Arial" w:hAnsi="Arial" w:cs="Arial"/>
          <w:color w:val="000000"/>
          <w:szCs w:val="24"/>
          <w:lang w:val="en"/>
        </w:rPr>
      </w:pPr>
      <w:r>
        <w:rPr>
          <w:rFonts w:ascii="Arial" w:hAnsi="Arial" w:cs="Arial"/>
          <w:color w:val="000000"/>
          <w:szCs w:val="24"/>
          <w:lang w:val="en"/>
        </w:rPr>
        <w:t xml:space="preserve">Head of Health and Communities </w:t>
      </w:r>
      <w:r w:rsidR="005850E2">
        <w:rPr>
          <w:rFonts w:ascii="Arial" w:hAnsi="Arial" w:cs="Arial"/>
          <w:color w:val="000000"/>
          <w:szCs w:val="24"/>
          <w:lang w:val="en"/>
        </w:rPr>
        <w:t>- £62,833</w:t>
      </w:r>
    </w:p>
    <w:p w:rsidR="00054FAC" w:rsidRDefault="00054FAC" w:rsidP="00054FAC">
      <w:pPr>
        <w:numPr>
          <w:ilvl w:val="1"/>
          <w:numId w:val="21"/>
        </w:numPr>
        <w:shd w:val="clear" w:color="auto" w:fill="FFFFFF"/>
        <w:tabs>
          <w:tab w:val="left" w:pos="1134"/>
        </w:tabs>
        <w:ind w:hanging="11"/>
        <w:contextualSpacing/>
        <w:jc w:val="both"/>
        <w:rPr>
          <w:rFonts w:ascii="Arial" w:hAnsi="Arial" w:cs="Arial"/>
          <w:color w:val="000000"/>
          <w:szCs w:val="24"/>
          <w:lang w:val="en"/>
        </w:rPr>
      </w:pPr>
      <w:r>
        <w:rPr>
          <w:rFonts w:ascii="Arial" w:hAnsi="Arial" w:cs="Arial"/>
          <w:color w:val="000000"/>
          <w:szCs w:val="24"/>
          <w:lang w:val="en"/>
        </w:rPr>
        <w:t xml:space="preserve">Head of </w:t>
      </w:r>
      <w:proofErr w:type="spellStart"/>
      <w:r w:rsidR="005850E2">
        <w:rPr>
          <w:rFonts w:ascii="Arial" w:hAnsi="Arial" w:cs="Arial"/>
          <w:color w:val="000000"/>
          <w:szCs w:val="24"/>
          <w:lang w:val="en"/>
        </w:rPr>
        <w:t>Neighbourhood</w:t>
      </w:r>
      <w:proofErr w:type="spellEnd"/>
      <w:r w:rsidR="005850E2">
        <w:rPr>
          <w:rFonts w:ascii="Arial" w:hAnsi="Arial" w:cs="Arial"/>
          <w:color w:val="000000"/>
          <w:szCs w:val="24"/>
          <w:lang w:val="en"/>
        </w:rPr>
        <w:t xml:space="preserve"> Services - £64,979</w:t>
      </w:r>
    </w:p>
    <w:p w:rsidR="00054FAC" w:rsidRDefault="00054FAC" w:rsidP="00FF22CB">
      <w:pPr>
        <w:numPr>
          <w:ilvl w:val="1"/>
          <w:numId w:val="21"/>
        </w:numPr>
        <w:shd w:val="clear" w:color="auto" w:fill="FFFFFF"/>
        <w:tabs>
          <w:tab w:val="left" w:pos="1134"/>
        </w:tabs>
        <w:ind w:hanging="11"/>
        <w:contextualSpacing/>
        <w:jc w:val="both"/>
        <w:rPr>
          <w:rFonts w:ascii="Arial" w:hAnsi="Arial" w:cs="Arial"/>
          <w:color w:val="000000"/>
          <w:szCs w:val="24"/>
          <w:lang w:val="en"/>
        </w:rPr>
      </w:pPr>
      <w:r w:rsidRPr="005850E2">
        <w:rPr>
          <w:rFonts w:ascii="Arial" w:hAnsi="Arial" w:cs="Arial"/>
          <w:color w:val="000000"/>
          <w:szCs w:val="24"/>
          <w:lang w:val="en"/>
        </w:rPr>
        <w:t>Head of Pla</w:t>
      </w:r>
      <w:r w:rsidR="005850E2">
        <w:rPr>
          <w:rFonts w:ascii="Arial" w:hAnsi="Arial" w:cs="Arial"/>
          <w:color w:val="000000"/>
          <w:szCs w:val="24"/>
          <w:lang w:val="en"/>
        </w:rPr>
        <w:t>nning and Regeneration - £64,979</w:t>
      </w:r>
    </w:p>
    <w:p w:rsidR="00054FAC" w:rsidRDefault="00054FAC" w:rsidP="00054FAC">
      <w:pPr>
        <w:shd w:val="clear" w:color="auto" w:fill="FFFFFF"/>
        <w:ind w:left="0"/>
        <w:contextualSpacing/>
        <w:jc w:val="both"/>
        <w:rPr>
          <w:rFonts w:ascii="Arial" w:hAnsi="Arial" w:cs="Arial"/>
          <w:color w:val="000000"/>
          <w:szCs w:val="24"/>
          <w:lang w:val="en"/>
        </w:rPr>
      </w:pPr>
    </w:p>
    <w:p w:rsidR="005850E2" w:rsidRPr="00054FAC" w:rsidRDefault="005850E2" w:rsidP="00054FAC">
      <w:pPr>
        <w:shd w:val="clear" w:color="auto" w:fill="FFFFFF"/>
        <w:ind w:left="0"/>
        <w:contextualSpacing/>
        <w:jc w:val="both"/>
        <w:rPr>
          <w:rFonts w:ascii="Arial" w:hAnsi="Arial" w:cs="Arial"/>
          <w:color w:val="000000"/>
          <w:szCs w:val="24"/>
          <w:lang w:val="en"/>
        </w:rPr>
      </w:pPr>
    </w:p>
    <w:p w:rsidR="00054FAC" w:rsidRPr="00054FAC" w:rsidRDefault="00054FAC" w:rsidP="00054FAC">
      <w:pPr>
        <w:shd w:val="clear" w:color="auto" w:fill="FFFFFF"/>
        <w:ind w:left="0"/>
        <w:jc w:val="both"/>
        <w:rPr>
          <w:rFonts w:ascii="Arial" w:hAnsi="Arial" w:cs="Arial"/>
          <w:color w:val="000000"/>
          <w:szCs w:val="24"/>
          <w:lang w:val="en"/>
        </w:rPr>
      </w:pPr>
      <w:r w:rsidRPr="00054FAC">
        <w:rPr>
          <w:rFonts w:ascii="Arial" w:hAnsi="Arial" w:cs="Arial"/>
          <w:color w:val="000000"/>
          <w:szCs w:val="24"/>
          <w:lang w:val="en"/>
        </w:rPr>
        <w:t>3.11</w:t>
      </w:r>
      <w:r w:rsidRPr="00054FAC">
        <w:rPr>
          <w:rFonts w:ascii="Arial" w:hAnsi="Arial" w:cs="Arial"/>
          <w:color w:val="000000"/>
          <w:szCs w:val="24"/>
          <w:lang w:val="en"/>
        </w:rPr>
        <w:tab/>
        <w:t>Remuneration of lowest paid employees</w:t>
      </w:r>
    </w:p>
    <w:p w:rsidR="00054FAC" w:rsidRPr="00054FAC" w:rsidRDefault="00054FAC" w:rsidP="00054FAC">
      <w:pPr>
        <w:ind w:left="720"/>
        <w:jc w:val="both"/>
        <w:rPr>
          <w:rFonts w:ascii="Arial" w:hAnsi="Arial" w:cs="Arial"/>
          <w:color w:val="000000"/>
          <w:szCs w:val="24"/>
          <w:lang w:val="en"/>
        </w:rPr>
      </w:pPr>
      <w:r w:rsidRPr="00054FAC">
        <w:rPr>
          <w:rFonts w:ascii="Arial" w:hAnsi="Arial" w:cs="Arial"/>
          <w:szCs w:val="24"/>
        </w:rPr>
        <w:t>The current minimum point for a competent employee taken on in a defined role is £1</w:t>
      </w:r>
      <w:r w:rsidR="005850E2">
        <w:rPr>
          <w:rFonts w:ascii="Arial" w:hAnsi="Arial" w:cs="Arial"/>
          <w:szCs w:val="24"/>
        </w:rPr>
        <w:t>7,942.36</w:t>
      </w:r>
      <w:r w:rsidRPr="00054FAC">
        <w:rPr>
          <w:rFonts w:ascii="Arial" w:hAnsi="Arial" w:cs="Arial"/>
          <w:szCs w:val="24"/>
        </w:rPr>
        <w:t xml:space="preserve"> per annum. </w:t>
      </w:r>
    </w:p>
    <w:p w:rsidR="00054FAC" w:rsidRPr="00054FAC" w:rsidRDefault="00054FAC" w:rsidP="00054FAC">
      <w:pPr>
        <w:shd w:val="clear" w:color="auto" w:fill="FFFFFF"/>
        <w:ind w:left="0"/>
        <w:contextualSpacing/>
        <w:jc w:val="both"/>
        <w:rPr>
          <w:rFonts w:ascii="Arial" w:hAnsi="Arial" w:cs="Arial"/>
          <w:color w:val="000000"/>
          <w:szCs w:val="24"/>
          <w:lang w:val="en"/>
        </w:rPr>
      </w:pPr>
    </w:p>
    <w:p w:rsidR="00054FAC" w:rsidRPr="00054FAC" w:rsidRDefault="00054FAC" w:rsidP="00054FAC">
      <w:pPr>
        <w:shd w:val="clear" w:color="auto" w:fill="FFFFFF"/>
        <w:ind w:left="0"/>
        <w:jc w:val="both"/>
        <w:rPr>
          <w:rFonts w:ascii="Arial" w:hAnsi="Arial" w:cs="Arial"/>
          <w:color w:val="000000"/>
          <w:szCs w:val="24"/>
          <w:lang w:val="en"/>
        </w:rPr>
      </w:pPr>
      <w:r w:rsidRPr="00054FAC">
        <w:rPr>
          <w:rFonts w:ascii="Arial" w:hAnsi="Arial" w:cs="Arial"/>
          <w:color w:val="000000"/>
          <w:szCs w:val="24"/>
          <w:lang w:val="en"/>
        </w:rPr>
        <w:lastRenderedPageBreak/>
        <w:t>3.12</w:t>
      </w:r>
      <w:r w:rsidRPr="00054FAC">
        <w:rPr>
          <w:rFonts w:ascii="Arial" w:hAnsi="Arial" w:cs="Arial"/>
          <w:color w:val="000000"/>
          <w:szCs w:val="24"/>
          <w:lang w:val="en"/>
        </w:rPr>
        <w:tab/>
        <w:t>Relationship between the above</w:t>
      </w:r>
    </w:p>
    <w:p w:rsidR="00054FAC" w:rsidRPr="00054FAC" w:rsidRDefault="00054FAC" w:rsidP="00054FAC">
      <w:pPr>
        <w:numPr>
          <w:ilvl w:val="0"/>
          <w:numId w:val="23"/>
        </w:numPr>
        <w:shd w:val="clear" w:color="auto" w:fill="FFFFFF"/>
        <w:tabs>
          <w:tab w:val="num" w:pos="720"/>
        </w:tabs>
        <w:ind w:left="1134" w:hanging="425"/>
        <w:contextualSpacing/>
        <w:jc w:val="both"/>
        <w:rPr>
          <w:rFonts w:ascii="Arial" w:hAnsi="Arial" w:cs="Arial"/>
          <w:szCs w:val="24"/>
          <w:lang w:val="en"/>
        </w:rPr>
      </w:pPr>
      <w:r w:rsidRPr="00054FAC">
        <w:rPr>
          <w:rFonts w:ascii="Arial" w:hAnsi="Arial" w:cs="Arial"/>
          <w:szCs w:val="24"/>
          <w:lang w:val="en"/>
        </w:rPr>
        <w:t xml:space="preserve">The relationship between the remuneration of Chief Executive (the highest paid employee) and the lowest paid employees is </w:t>
      </w:r>
      <w:r w:rsidR="005850E2">
        <w:rPr>
          <w:rFonts w:ascii="Arial" w:hAnsi="Arial" w:cs="Arial"/>
          <w:szCs w:val="24"/>
          <w:lang w:val="en"/>
        </w:rPr>
        <w:t>6.43</w:t>
      </w:r>
      <w:r w:rsidRPr="00054FAC">
        <w:rPr>
          <w:rFonts w:ascii="Arial" w:hAnsi="Arial" w:cs="Arial"/>
          <w:szCs w:val="24"/>
          <w:lang w:val="en"/>
        </w:rPr>
        <w:t>:1</w:t>
      </w:r>
    </w:p>
    <w:p w:rsidR="00054FAC" w:rsidRPr="00054FAC" w:rsidRDefault="00054FAC" w:rsidP="00054FAC">
      <w:pPr>
        <w:numPr>
          <w:ilvl w:val="0"/>
          <w:numId w:val="23"/>
        </w:numPr>
        <w:shd w:val="clear" w:color="auto" w:fill="FFFFFF"/>
        <w:tabs>
          <w:tab w:val="num" w:pos="720"/>
        </w:tabs>
        <w:ind w:left="1134" w:hanging="425"/>
        <w:contextualSpacing/>
        <w:jc w:val="both"/>
        <w:rPr>
          <w:rFonts w:ascii="Arial" w:hAnsi="Arial" w:cs="Arial"/>
          <w:szCs w:val="24"/>
          <w:lang w:val="en"/>
        </w:rPr>
      </w:pPr>
      <w:r w:rsidRPr="00054FAC">
        <w:rPr>
          <w:rFonts w:ascii="Arial" w:hAnsi="Arial" w:cs="Arial"/>
          <w:szCs w:val="24"/>
          <w:lang w:val="en"/>
        </w:rPr>
        <w:t xml:space="preserve">The relationship between the remuneration of the Chief Executive and the  mean average earnings across the Council is </w:t>
      </w:r>
      <w:r w:rsidR="005850E2">
        <w:rPr>
          <w:rFonts w:ascii="Arial" w:hAnsi="Arial" w:cs="Arial"/>
          <w:szCs w:val="24"/>
          <w:lang w:val="en"/>
        </w:rPr>
        <w:t>4.55</w:t>
      </w:r>
      <w:r w:rsidRPr="00054FAC">
        <w:rPr>
          <w:rFonts w:ascii="Arial" w:hAnsi="Arial" w:cs="Arial"/>
          <w:szCs w:val="24"/>
          <w:lang w:val="en"/>
        </w:rPr>
        <w:t>:1</w:t>
      </w:r>
    </w:p>
    <w:p w:rsidR="00054FAC" w:rsidRPr="00054FAC" w:rsidRDefault="00054FAC" w:rsidP="00054FAC">
      <w:pPr>
        <w:numPr>
          <w:ilvl w:val="0"/>
          <w:numId w:val="23"/>
        </w:numPr>
        <w:shd w:val="clear" w:color="auto" w:fill="FFFFFF"/>
        <w:tabs>
          <w:tab w:val="num" w:pos="720"/>
        </w:tabs>
        <w:ind w:left="1134" w:hanging="425"/>
        <w:contextualSpacing/>
        <w:jc w:val="both"/>
        <w:rPr>
          <w:rFonts w:ascii="Arial" w:hAnsi="Arial" w:cs="Arial"/>
          <w:szCs w:val="24"/>
          <w:lang w:val="en"/>
        </w:rPr>
      </w:pPr>
      <w:r w:rsidRPr="00054FAC">
        <w:rPr>
          <w:rFonts w:ascii="Arial" w:hAnsi="Arial" w:cs="Arial"/>
          <w:szCs w:val="24"/>
          <w:lang w:val="en"/>
        </w:rPr>
        <w:t xml:space="preserve">The relationship between the remuneration of the Chief Executive and the  median average earnings across the Council is </w:t>
      </w:r>
      <w:r w:rsidR="005850E2">
        <w:rPr>
          <w:rFonts w:ascii="Arial" w:hAnsi="Arial" w:cs="Arial"/>
          <w:szCs w:val="24"/>
          <w:lang w:val="en"/>
        </w:rPr>
        <w:t>5.31</w:t>
      </w:r>
      <w:r w:rsidR="0056594D">
        <w:rPr>
          <w:rFonts w:ascii="Arial" w:hAnsi="Arial" w:cs="Arial"/>
          <w:szCs w:val="24"/>
          <w:lang w:val="en"/>
        </w:rPr>
        <w:t>:</w:t>
      </w:r>
      <w:r w:rsidRPr="00054FAC">
        <w:rPr>
          <w:rFonts w:ascii="Arial" w:hAnsi="Arial" w:cs="Arial"/>
          <w:szCs w:val="24"/>
          <w:lang w:val="en"/>
        </w:rPr>
        <w:t>1</w:t>
      </w:r>
    </w:p>
    <w:p w:rsidR="00054FAC" w:rsidRPr="00054FAC" w:rsidRDefault="00054FAC" w:rsidP="00054FAC">
      <w:pPr>
        <w:shd w:val="clear" w:color="auto" w:fill="FFFFFF"/>
        <w:ind w:left="720"/>
        <w:contextualSpacing/>
        <w:jc w:val="both"/>
        <w:rPr>
          <w:rFonts w:ascii="Arial" w:hAnsi="Arial" w:cs="Arial"/>
          <w:color w:val="000000"/>
          <w:szCs w:val="24"/>
          <w:lang w:val="en"/>
        </w:rPr>
      </w:pPr>
    </w:p>
    <w:p w:rsidR="00054FAC" w:rsidRPr="00054FAC" w:rsidRDefault="00054FAC" w:rsidP="00054FAC">
      <w:pPr>
        <w:ind w:left="0"/>
        <w:jc w:val="both"/>
        <w:outlineLvl w:val="0"/>
        <w:rPr>
          <w:rFonts w:ascii="Arial" w:hAnsi="Arial"/>
          <w:b/>
          <w:szCs w:val="24"/>
        </w:rPr>
      </w:pPr>
      <w:r w:rsidRPr="00054FAC">
        <w:rPr>
          <w:rFonts w:ascii="Arial" w:hAnsi="Arial"/>
          <w:b/>
          <w:szCs w:val="24"/>
        </w:rPr>
        <w:t>4.</w:t>
      </w:r>
      <w:r w:rsidRPr="00054FAC">
        <w:rPr>
          <w:rFonts w:ascii="Arial" w:hAnsi="Arial"/>
          <w:b/>
          <w:szCs w:val="24"/>
        </w:rPr>
        <w:tab/>
        <w:t>OPTIONS AVAILABLE</w:t>
      </w:r>
    </w:p>
    <w:p w:rsidR="00054FAC" w:rsidRPr="00054FAC" w:rsidRDefault="00054FAC" w:rsidP="00054FAC">
      <w:pPr>
        <w:ind w:left="0"/>
        <w:jc w:val="both"/>
        <w:rPr>
          <w:rFonts w:ascii="Arial" w:hAnsi="Arial"/>
          <w:b/>
          <w:szCs w:val="24"/>
        </w:rPr>
      </w:pPr>
    </w:p>
    <w:p w:rsidR="00054FAC" w:rsidRPr="00054FAC" w:rsidRDefault="00054FAC" w:rsidP="00054FAC">
      <w:pPr>
        <w:ind w:left="720" w:hanging="720"/>
        <w:jc w:val="both"/>
        <w:rPr>
          <w:rFonts w:ascii="Arial" w:hAnsi="Arial"/>
          <w:szCs w:val="24"/>
          <w:u w:val="single"/>
        </w:rPr>
      </w:pPr>
      <w:r w:rsidRPr="00054FAC">
        <w:rPr>
          <w:rFonts w:ascii="Arial" w:hAnsi="Arial"/>
          <w:szCs w:val="24"/>
        </w:rPr>
        <w:t>4.1</w:t>
      </w:r>
      <w:r w:rsidRPr="00054FAC">
        <w:rPr>
          <w:rFonts w:ascii="Arial" w:hAnsi="Arial"/>
          <w:szCs w:val="24"/>
        </w:rPr>
        <w:tab/>
      </w:r>
      <w:r w:rsidRPr="00054FAC">
        <w:rPr>
          <w:rFonts w:ascii="Arial" w:hAnsi="Arial"/>
          <w:szCs w:val="24"/>
          <w:u w:val="single"/>
        </w:rPr>
        <w:t>Option 1 (recommended) - That Council adopt the Pay Policy, or similar to ensure compliance with the relevant legislation.</w:t>
      </w:r>
      <w:r w:rsidRPr="00054FAC">
        <w:rPr>
          <w:rFonts w:ascii="Arial" w:hAnsi="Arial"/>
          <w:szCs w:val="24"/>
          <w:u w:val="single"/>
        </w:rPr>
        <w:tab/>
      </w:r>
    </w:p>
    <w:p w:rsidR="00054FAC" w:rsidRPr="00054FAC" w:rsidRDefault="00054FAC" w:rsidP="00054FAC">
      <w:pPr>
        <w:ind w:left="720" w:hanging="720"/>
        <w:jc w:val="both"/>
        <w:rPr>
          <w:rFonts w:ascii="Arial" w:hAnsi="Arial"/>
          <w:szCs w:val="24"/>
          <w:u w:val="single"/>
        </w:rPr>
      </w:pPr>
    </w:p>
    <w:p w:rsidR="00054FAC" w:rsidRPr="00054FAC" w:rsidRDefault="00054FAC" w:rsidP="00054FAC">
      <w:pPr>
        <w:ind w:left="720" w:hanging="720"/>
        <w:jc w:val="both"/>
        <w:rPr>
          <w:rFonts w:ascii="Arial" w:hAnsi="Arial"/>
          <w:szCs w:val="24"/>
        </w:rPr>
      </w:pPr>
      <w:r w:rsidRPr="00054FAC">
        <w:rPr>
          <w:rFonts w:ascii="Arial" w:hAnsi="Arial"/>
          <w:szCs w:val="24"/>
        </w:rPr>
        <w:t>4.2</w:t>
      </w:r>
      <w:r w:rsidRPr="00054FAC">
        <w:rPr>
          <w:rFonts w:ascii="Arial" w:hAnsi="Arial"/>
          <w:szCs w:val="24"/>
        </w:rPr>
        <w:tab/>
        <w:t>Option 2- That Council does not approve the Pay Policy Statement. This option is not recommended as the Council will not be meeting its legal obligations.</w:t>
      </w:r>
    </w:p>
    <w:p w:rsidR="00054FAC" w:rsidRPr="00054FAC" w:rsidRDefault="00054FAC" w:rsidP="00054FAC">
      <w:pPr>
        <w:ind w:left="0"/>
        <w:jc w:val="both"/>
        <w:rPr>
          <w:rFonts w:ascii="Arial" w:hAnsi="Arial"/>
          <w:szCs w:val="24"/>
        </w:rPr>
      </w:pPr>
    </w:p>
    <w:p w:rsidR="00054FAC" w:rsidRPr="00054FAC" w:rsidRDefault="00054FAC" w:rsidP="00054FAC">
      <w:pPr>
        <w:ind w:left="0"/>
        <w:jc w:val="both"/>
        <w:outlineLvl w:val="0"/>
        <w:rPr>
          <w:rFonts w:ascii="Arial" w:hAnsi="Arial"/>
          <w:b/>
          <w:szCs w:val="24"/>
        </w:rPr>
      </w:pPr>
      <w:r w:rsidRPr="00054FAC">
        <w:rPr>
          <w:rFonts w:ascii="Arial" w:hAnsi="Arial"/>
          <w:b/>
          <w:szCs w:val="24"/>
        </w:rPr>
        <w:t>5.</w:t>
      </w:r>
      <w:r w:rsidRPr="00054FAC">
        <w:rPr>
          <w:rFonts w:ascii="Arial" w:hAnsi="Arial"/>
          <w:b/>
          <w:szCs w:val="24"/>
        </w:rPr>
        <w:tab/>
        <w:t xml:space="preserve">RISK ASSESSMENT OF RECOMMENDATIONS </w:t>
      </w:r>
      <w:smartTag w:uri="urn:schemas-microsoft-com:office:smarttags" w:element="stockticker">
        <w:r w:rsidRPr="00054FAC">
          <w:rPr>
            <w:rFonts w:ascii="Arial" w:hAnsi="Arial"/>
            <w:b/>
            <w:szCs w:val="24"/>
          </w:rPr>
          <w:t>AND</w:t>
        </w:r>
      </w:smartTag>
      <w:r w:rsidRPr="00054FAC">
        <w:rPr>
          <w:rFonts w:ascii="Arial" w:hAnsi="Arial"/>
          <w:b/>
          <w:szCs w:val="24"/>
        </w:rPr>
        <w:t xml:space="preserve"> OPTIONS</w:t>
      </w:r>
    </w:p>
    <w:p w:rsidR="00054FAC" w:rsidRPr="00054FAC" w:rsidRDefault="00054FAC" w:rsidP="00054FAC">
      <w:pPr>
        <w:ind w:left="0"/>
        <w:jc w:val="both"/>
        <w:rPr>
          <w:rFonts w:ascii="Arial" w:hAnsi="Arial"/>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120"/>
        <w:gridCol w:w="1200"/>
        <w:gridCol w:w="3480"/>
      </w:tblGrid>
      <w:tr w:rsidR="00054FAC" w:rsidRPr="00054FAC" w:rsidTr="0075122D">
        <w:tc>
          <w:tcPr>
            <w:tcW w:w="1320" w:type="dxa"/>
            <w:shd w:val="clear" w:color="auto" w:fill="auto"/>
          </w:tcPr>
          <w:p w:rsidR="00054FAC" w:rsidRPr="00054FAC" w:rsidRDefault="00054FAC" w:rsidP="00054FAC">
            <w:pPr>
              <w:ind w:left="0"/>
              <w:jc w:val="both"/>
              <w:rPr>
                <w:rFonts w:ascii="Arial" w:hAnsi="Arial"/>
                <w:b/>
                <w:bCs/>
                <w:szCs w:val="24"/>
              </w:rPr>
            </w:pPr>
            <w:r w:rsidRPr="00054FAC">
              <w:rPr>
                <w:rFonts w:ascii="Arial" w:hAnsi="Arial"/>
                <w:b/>
                <w:bCs/>
                <w:szCs w:val="24"/>
              </w:rPr>
              <w:t xml:space="preserve">Risk </w:t>
            </w:r>
          </w:p>
        </w:tc>
        <w:tc>
          <w:tcPr>
            <w:tcW w:w="3120" w:type="dxa"/>
            <w:shd w:val="clear" w:color="auto" w:fill="auto"/>
          </w:tcPr>
          <w:p w:rsidR="00054FAC" w:rsidRPr="00054FAC" w:rsidRDefault="00054FAC" w:rsidP="00054FAC">
            <w:pPr>
              <w:ind w:left="0"/>
              <w:jc w:val="both"/>
              <w:rPr>
                <w:rFonts w:ascii="Arial" w:hAnsi="Arial"/>
                <w:b/>
                <w:bCs/>
                <w:szCs w:val="24"/>
              </w:rPr>
            </w:pPr>
            <w:r w:rsidRPr="00054FAC">
              <w:rPr>
                <w:rFonts w:ascii="Arial" w:hAnsi="Arial"/>
                <w:b/>
                <w:bCs/>
                <w:szCs w:val="24"/>
              </w:rPr>
              <w:t xml:space="preserve">Risk Assessment </w:t>
            </w:r>
          </w:p>
        </w:tc>
        <w:tc>
          <w:tcPr>
            <w:tcW w:w="1200" w:type="dxa"/>
            <w:shd w:val="clear" w:color="auto" w:fill="auto"/>
          </w:tcPr>
          <w:p w:rsidR="00054FAC" w:rsidRPr="00054FAC" w:rsidRDefault="00054FAC" w:rsidP="00054FAC">
            <w:pPr>
              <w:ind w:left="0"/>
              <w:jc w:val="both"/>
              <w:rPr>
                <w:rFonts w:ascii="Arial" w:hAnsi="Arial"/>
                <w:b/>
                <w:bCs/>
                <w:szCs w:val="24"/>
              </w:rPr>
            </w:pPr>
            <w:r w:rsidRPr="00054FAC">
              <w:rPr>
                <w:rFonts w:ascii="Arial" w:hAnsi="Arial"/>
                <w:b/>
                <w:bCs/>
                <w:szCs w:val="24"/>
              </w:rPr>
              <w:t xml:space="preserve">Risk Level </w:t>
            </w:r>
          </w:p>
        </w:tc>
        <w:tc>
          <w:tcPr>
            <w:tcW w:w="3480" w:type="dxa"/>
            <w:shd w:val="clear" w:color="auto" w:fill="auto"/>
          </w:tcPr>
          <w:p w:rsidR="00054FAC" w:rsidRPr="00054FAC" w:rsidRDefault="00054FAC" w:rsidP="00054FAC">
            <w:pPr>
              <w:ind w:left="0"/>
              <w:jc w:val="both"/>
              <w:rPr>
                <w:rFonts w:ascii="Arial" w:hAnsi="Arial"/>
                <w:b/>
                <w:bCs/>
                <w:szCs w:val="24"/>
              </w:rPr>
            </w:pPr>
            <w:r w:rsidRPr="00054FAC">
              <w:rPr>
                <w:rFonts w:ascii="Arial" w:hAnsi="Arial"/>
                <w:b/>
                <w:bCs/>
                <w:szCs w:val="24"/>
              </w:rPr>
              <w:t xml:space="preserve">Risk Management </w:t>
            </w:r>
          </w:p>
        </w:tc>
      </w:tr>
      <w:tr w:rsidR="00054FAC" w:rsidRPr="00054FAC" w:rsidTr="0075122D">
        <w:tc>
          <w:tcPr>
            <w:tcW w:w="1320" w:type="dxa"/>
            <w:shd w:val="clear" w:color="auto" w:fill="auto"/>
          </w:tcPr>
          <w:p w:rsidR="00054FAC" w:rsidRPr="00054FAC" w:rsidRDefault="00054FAC" w:rsidP="00054FAC">
            <w:pPr>
              <w:ind w:left="0"/>
              <w:jc w:val="both"/>
              <w:rPr>
                <w:rFonts w:ascii="Arial" w:hAnsi="Arial"/>
                <w:bCs/>
                <w:sz w:val="22"/>
                <w:szCs w:val="22"/>
              </w:rPr>
            </w:pPr>
            <w:r w:rsidRPr="00054FAC">
              <w:rPr>
                <w:rFonts w:ascii="Arial" w:hAnsi="Arial"/>
                <w:bCs/>
                <w:sz w:val="22"/>
                <w:szCs w:val="22"/>
              </w:rPr>
              <w:t>Not to adopt the Policy</w:t>
            </w:r>
          </w:p>
        </w:tc>
        <w:tc>
          <w:tcPr>
            <w:tcW w:w="3120" w:type="dxa"/>
            <w:shd w:val="clear" w:color="auto" w:fill="auto"/>
          </w:tcPr>
          <w:p w:rsidR="00054FAC" w:rsidRPr="00054FAC" w:rsidRDefault="00054FAC" w:rsidP="00054FAC">
            <w:pPr>
              <w:ind w:left="0"/>
              <w:jc w:val="both"/>
              <w:rPr>
                <w:rFonts w:ascii="Arial" w:hAnsi="Arial"/>
                <w:bCs/>
                <w:sz w:val="22"/>
                <w:szCs w:val="22"/>
              </w:rPr>
            </w:pPr>
            <w:proofErr w:type="spellStart"/>
            <w:r w:rsidRPr="00054FAC">
              <w:rPr>
                <w:rFonts w:ascii="Arial" w:hAnsi="Arial"/>
                <w:bCs/>
                <w:sz w:val="22"/>
                <w:szCs w:val="22"/>
              </w:rPr>
              <w:t>Non compliance</w:t>
            </w:r>
            <w:proofErr w:type="spellEnd"/>
            <w:r w:rsidRPr="00054FAC">
              <w:rPr>
                <w:rFonts w:ascii="Arial" w:hAnsi="Arial"/>
                <w:bCs/>
                <w:sz w:val="22"/>
                <w:szCs w:val="22"/>
              </w:rPr>
              <w:t xml:space="preserve"> with legislative requirements.</w:t>
            </w:r>
          </w:p>
        </w:tc>
        <w:tc>
          <w:tcPr>
            <w:tcW w:w="1200" w:type="dxa"/>
            <w:shd w:val="clear" w:color="auto" w:fill="auto"/>
          </w:tcPr>
          <w:p w:rsidR="00054FAC" w:rsidRPr="00054FAC" w:rsidRDefault="00054FAC" w:rsidP="00054FAC">
            <w:pPr>
              <w:ind w:left="0"/>
              <w:jc w:val="both"/>
              <w:rPr>
                <w:rFonts w:ascii="Arial" w:hAnsi="Arial" w:cs="Arial"/>
                <w:bCs/>
                <w:color w:val="000000"/>
                <w:sz w:val="22"/>
                <w:szCs w:val="22"/>
              </w:rPr>
            </w:pPr>
            <w:r w:rsidRPr="00054FAC">
              <w:rPr>
                <w:rFonts w:ascii="Arial" w:hAnsi="Arial" w:cs="Arial"/>
                <w:bCs/>
                <w:color w:val="000000"/>
                <w:sz w:val="22"/>
                <w:szCs w:val="22"/>
              </w:rPr>
              <w:t>High</w:t>
            </w:r>
          </w:p>
        </w:tc>
        <w:tc>
          <w:tcPr>
            <w:tcW w:w="3480" w:type="dxa"/>
            <w:shd w:val="clear" w:color="auto" w:fill="auto"/>
          </w:tcPr>
          <w:p w:rsidR="00054FAC" w:rsidRPr="00054FAC" w:rsidRDefault="00054FAC" w:rsidP="00054FAC">
            <w:pPr>
              <w:ind w:left="0"/>
              <w:jc w:val="both"/>
              <w:rPr>
                <w:rFonts w:ascii="Arial" w:hAnsi="Arial"/>
                <w:bCs/>
                <w:sz w:val="22"/>
                <w:szCs w:val="22"/>
              </w:rPr>
            </w:pPr>
            <w:r w:rsidRPr="00054FAC">
              <w:rPr>
                <w:rFonts w:ascii="Arial" w:hAnsi="Arial"/>
                <w:bCs/>
                <w:sz w:val="22"/>
                <w:szCs w:val="22"/>
              </w:rPr>
              <w:t xml:space="preserve">To adopt the proposed Pay Policy </w:t>
            </w:r>
          </w:p>
        </w:tc>
      </w:tr>
      <w:tr w:rsidR="00054FAC" w:rsidRPr="00054FAC" w:rsidTr="0075122D">
        <w:tc>
          <w:tcPr>
            <w:tcW w:w="1320" w:type="dxa"/>
            <w:shd w:val="clear" w:color="auto" w:fill="auto"/>
          </w:tcPr>
          <w:p w:rsidR="00054FAC" w:rsidRPr="00054FAC" w:rsidRDefault="00054FAC" w:rsidP="00054FAC">
            <w:pPr>
              <w:ind w:left="0"/>
              <w:jc w:val="both"/>
              <w:rPr>
                <w:rFonts w:ascii="Arial" w:hAnsi="Arial"/>
                <w:bCs/>
                <w:sz w:val="22"/>
                <w:szCs w:val="22"/>
              </w:rPr>
            </w:pPr>
            <w:r w:rsidRPr="00054FAC">
              <w:rPr>
                <w:rFonts w:ascii="Arial" w:hAnsi="Arial"/>
                <w:bCs/>
                <w:sz w:val="22"/>
                <w:szCs w:val="22"/>
              </w:rPr>
              <w:t>To amend/ revise the proposed Pay Policy</w:t>
            </w:r>
          </w:p>
        </w:tc>
        <w:tc>
          <w:tcPr>
            <w:tcW w:w="3120" w:type="dxa"/>
            <w:shd w:val="clear" w:color="auto" w:fill="auto"/>
          </w:tcPr>
          <w:p w:rsidR="00054FAC" w:rsidRPr="00054FAC" w:rsidRDefault="00054FAC" w:rsidP="00054FAC">
            <w:pPr>
              <w:ind w:left="0"/>
              <w:jc w:val="both"/>
              <w:rPr>
                <w:rFonts w:ascii="Arial" w:hAnsi="Arial"/>
                <w:bCs/>
                <w:sz w:val="22"/>
                <w:szCs w:val="22"/>
              </w:rPr>
            </w:pPr>
            <w:r w:rsidRPr="00054FAC">
              <w:rPr>
                <w:rFonts w:ascii="Arial" w:hAnsi="Arial"/>
                <w:bCs/>
                <w:sz w:val="22"/>
                <w:szCs w:val="22"/>
              </w:rPr>
              <w:t>Failure to publish Pay Policy in line with legislative requirements to timescale.</w:t>
            </w:r>
          </w:p>
        </w:tc>
        <w:tc>
          <w:tcPr>
            <w:tcW w:w="1200" w:type="dxa"/>
            <w:shd w:val="clear" w:color="auto" w:fill="auto"/>
          </w:tcPr>
          <w:p w:rsidR="00054FAC" w:rsidRPr="00054FAC" w:rsidRDefault="00054FAC" w:rsidP="00054FAC">
            <w:pPr>
              <w:ind w:left="0"/>
              <w:jc w:val="both"/>
              <w:rPr>
                <w:rFonts w:ascii="Arial" w:hAnsi="Arial"/>
                <w:bCs/>
                <w:sz w:val="22"/>
                <w:szCs w:val="22"/>
              </w:rPr>
            </w:pPr>
            <w:r w:rsidRPr="00054FAC">
              <w:rPr>
                <w:rFonts w:ascii="Arial" w:hAnsi="Arial"/>
                <w:bCs/>
                <w:sz w:val="22"/>
                <w:szCs w:val="22"/>
              </w:rPr>
              <w:t>Medium</w:t>
            </w:r>
          </w:p>
        </w:tc>
        <w:tc>
          <w:tcPr>
            <w:tcW w:w="3480" w:type="dxa"/>
            <w:shd w:val="clear" w:color="auto" w:fill="auto"/>
          </w:tcPr>
          <w:p w:rsidR="00054FAC" w:rsidRPr="00054FAC" w:rsidRDefault="00054FAC" w:rsidP="00054FAC">
            <w:pPr>
              <w:ind w:left="12"/>
              <w:jc w:val="both"/>
              <w:rPr>
                <w:rFonts w:ascii="Arial" w:hAnsi="Arial"/>
                <w:b/>
                <w:bCs/>
                <w:sz w:val="22"/>
                <w:szCs w:val="22"/>
              </w:rPr>
            </w:pPr>
            <w:r w:rsidRPr="00054FAC">
              <w:rPr>
                <w:rFonts w:ascii="Arial" w:hAnsi="Arial"/>
                <w:bCs/>
                <w:sz w:val="22"/>
                <w:szCs w:val="22"/>
              </w:rPr>
              <w:t xml:space="preserve">to amend the Policy in line with Council requirements and seek approval at the next Council Meeting </w:t>
            </w:r>
            <w:r w:rsidRPr="00054FAC">
              <w:rPr>
                <w:rFonts w:ascii="Arial" w:hAnsi="Arial"/>
                <w:b/>
                <w:bCs/>
                <w:sz w:val="22"/>
                <w:szCs w:val="22"/>
              </w:rPr>
              <w:t>OR</w:t>
            </w:r>
          </w:p>
          <w:p w:rsidR="00054FAC" w:rsidRPr="00054FAC" w:rsidRDefault="00054FAC" w:rsidP="00054FAC">
            <w:pPr>
              <w:ind w:left="12"/>
              <w:jc w:val="both"/>
              <w:rPr>
                <w:rFonts w:ascii="Arial" w:hAnsi="Arial"/>
                <w:bCs/>
                <w:sz w:val="22"/>
                <w:szCs w:val="22"/>
              </w:rPr>
            </w:pPr>
            <w:proofErr w:type="gramStart"/>
            <w:r w:rsidRPr="00054FAC">
              <w:rPr>
                <w:rFonts w:ascii="Arial" w:hAnsi="Arial"/>
                <w:bCs/>
                <w:sz w:val="22"/>
                <w:szCs w:val="22"/>
              </w:rPr>
              <w:t>to</w:t>
            </w:r>
            <w:proofErr w:type="gramEnd"/>
            <w:r w:rsidRPr="00054FAC">
              <w:rPr>
                <w:rFonts w:ascii="Arial" w:hAnsi="Arial"/>
                <w:bCs/>
                <w:sz w:val="22"/>
                <w:szCs w:val="22"/>
              </w:rPr>
              <w:t xml:space="preserve"> adopt the proposed policy and amend as required later in the year. </w:t>
            </w:r>
          </w:p>
        </w:tc>
      </w:tr>
    </w:tbl>
    <w:p w:rsidR="00054FAC" w:rsidRPr="00054FAC" w:rsidRDefault="00054FAC" w:rsidP="00054FAC">
      <w:pPr>
        <w:ind w:left="0"/>
        <w:jc w:val="both"/>
        <w:rPr>
          <w:rFonts w:ascii="Arial" w:hAnsi="Arial"/>
          <w:b/>
          <w:szCs w:val="24"/>
        </w:rPr>
      </w:pPr>
    </w:p>
    <w:p w:rsidR="00054FAC" w:rsidRPr="00054FAC" w:rsidRDefault="00054FAC" w:rsidP="00054FAC">
      <w:pPr>
        <w:ind w:left="0"/>
        <w:jc w:val="both"/>
        <w:outlineLvl w:val="0"/>
        <w:rPr>
          <w:rFonts w:ascii="Arial" w:hAnsi="Arial"/>
          <w:b/>
          <w:szCs w:val="24"/>
        </w:rPr>
      </w:pPr>
      <w:r w:rsidRPr="00054FAC">
        <w:rPr>
          <w:rFonts w:ascii="Arial" w:hAnsi="Arial"/>
          <w:b/>
          <w:szCs w:val="24"/>
        </w:rPr>
        <w:t>6.</w:t>
      </w:r>
      <w:r w:rsidRPr="00054FAC">
        <w:rPr>
          <w:rFonts w:ascii="Arial" w:hAnsi="Arial"/>
          <w:b/>
          <w:szCs w:val="24"/>
        </w:rPr>
        <w:tab/>
        <w:t>ALIGNMENT TO COUNCIL PRIORITIES</w:t>
      </w:r>
    </w:p>
    <w:p w:rsidR="00054FAC" w:rsidRPr="00054FAC" w:rsidRDefault="00054FAC" w:rsidP="00054FAC">
      <w:pPr>
        <w:ind w:left="0"/>
        <w:jc w:val="both"/>
        <w:rPr>
          <w:rFonts w:ascii="Arial" w:hAnsi="Arial"/>
          <w:szCs w:val="24"/>
        </w:rPr>
      </w:pPr>
    </w:p>
    <w:p w:rsidR="00054FAC" w:rsidRPr="00054FAC" w:rsidRDefault="00054FAC" w:rsidP="00054FAC">
      <w:pPr>
        <w:numPr>
          <w:ilvl w:val="1"/>
          <w:numId w:val="22"/>
        </w:numPr>
        <w:tabs>
          <w:tab w:val="num" w:pos="840"/>
        </w:tabs>
        <w:jc w:val="both"/>
        <w:rPr>
          <w:rFonts w:ascii="Arial" w:hAnsi="Arial"/>
          <w:szCs w:val="24"/>
        </w:rPr>
      </w:pPr>
      <w:r w:rsidRPr="00054FAC">
        <w:rPr>
          <w:rFonts w:ascii="Arial" w:hAnsi="Arial"/>
          <w:szCs w:val="24"/>
        </w:rPr>
        <w:t>This report support’s the Council’s priorities by ensuring effective leadership and management and therefore supporting employees to deliver the priorities.</w:t>
      </w:r>
    </w:p>
    <w:p w:rsidR="00054FAC" w:rsidRPr="00054FAC" w:rsidRDefault="00054FAC" w:rsidP="00054FAC">
      <w:pPr>
        <w:ind w:left="720" w:hanging="720"/>
        <w:jc w:val="both"/>
        <w:rPr>
          <w:rFonts w:ascii="Arial" w:hAnsi="Arial"/>
          <w:szCs w:val="24"/>
        </w:rPr>
      </w:pPr>
    </w:p>
    <w:p w:rsidR="00054FAC" w:rsidRPr="00054FAC" w:rsidRDefault="00054FAC" w:rsidP="00054FAC">
      <w:pPr>
        <w:ind w:left="720" w:hanging="720"/>
        <w:jc w:val="both"/>
        <w:rPr>
          <w:rFonts w:ascii="Arial" w:hAnsi="Arial"/>
          <w:szCs w:val="24"/>
        </w:rPr>
      </w:pPr>
    </w:p>
    <w:p w:rsidR="00054FAC" w:rsidRPr="00054FAC" w:rsidRDefault="00054FAC" w:rsidP="00054FAC">
      <w:pPr>
        <w:ind w:left="0"/>
        <w:jc w:val="both"/>
        <w:outlineLvl w:val="0"/>
        <w:rPr>
          <w:rFonts w:ascii="Arial" w:hAnsi="Arial"/>
          <w:b/>
          <w:szCs w:val="24"/>
        </w:rPr>
      </w:pPr>
      <w:r w:rsidRPr="00054FAC">
        <w:rPr>
          <w:rFonts w:ascii="Arial" w:hAnsi="Arial"/>
          <w:b/>
          <w:szCs w:val="24"/>
        </w:rPr>
        <w:t>7.</w:t>
      </w:r>
      <w:r w:rsidRPr="00054FAC">
        <w:rPr>
          <w:rFonts w:ascii="Arial" w:hAnsi="Arial"/>
          <w:b/>
          <w:szCs w:val="24"/>
        </w:rPr>
        <w:tab/>
        <w:t>IMPLICATIONS</w:t>
      </w:r>
    </w:p>
    <w:p w:rsidR="00054FAC" w:rsidRPr="00054FAC" w:rsidRDefault="00054FAC" w:rsidP="00054FAC">
      <w:pPr>
        <w:ind w:left="0"/>
        <w:jc w:val="both"/>
        <w:rPr>
          <w:rFonts w:ascii="Arial" w:hAnsi="Arial"/>
          <w:b/>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w:t>
      </w:r>
      <w:r w:rsidRPr="00054FAC">
        <w:rPr>
          <w:rFonts w:ascii="Arial" w:hAnsi="Arial"/>
          <w:szCs w:val="24"/>
        </w:rPr>
        <w:tab/>
        <w:t>Relevant Legislation</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lastRenderedPageBreak/>
        <w:tab/>
        <w:t>Section 38 (1) of the Localism Act 2011 requires English and Welsh local authorities to produce and publish a Pay Policy Statement for 2012/13 by 31 March 2012 and each year thereafter.</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b/>
        <w:t>Section 2 of the Local Government and Housing Act 1989, defines a chief officer to which the Localism Act 2011 refers.</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b/>
        <w:t>Regulation 7 of the Local Government (Early Termination of Employment) (Discretionary Compensation) (</w:t>
      </w:r>
      <w:smartTag w:uri="urn:schemas-microsoft-com:office:smarttags" w:element="country-region">
        <w:r w:rsidRPr="00054FAC">
          <w:rPr>
            <w:rFonts w:ascii="Arial" w:hAnsi="Arial"/>
            <w:szCs w:val="24"/>
          </w:rPr>
          <w:t>England</w:t>
        </w:r>
      </w:smartTag>
      <w:r w:rsidRPr="00054FAC">
        <w:rPr>
          <w:rFonts w:ascii="Arial" w:hAnsi="Arial"/>
          <w:szCs w:val="24"/>
        </w:rPr>
        <w:t xml:space="preserve"> and </w:t>
      </w:r>
      <w:smartTag w:uri="urn:schemas-microsoft-com:office:smarttags" w:element="place">
        <w:smartTag w:uri="urn:schemas-microsoft-com:office:smarttags" w:element="country-region">
          <w:r w:rsidRPr="00054FAC">
            <w:rPr>
              <w:rFonts w:ascii="Arial" w:hAnsi="Arial"/>
              <w:szCs w:val="24"/>
            </w:rPr>
            <w:t>Wales</w:t>
          </w:r>
        </w:smartTag>
      </w:smartTag>
      <w:r w:rsidRPr="00054FAC">
        <w:rPr>
          <w:rFonts w:ascii="Arial" w:hAnsi="Arial"/>
          <w:szCs w:val="24"/>
        </w:rPr>
        <w:t>) Regulations 2006, requires an Authority to formulate, review and publish a policy on making discretionary payments on termination of employment. The Pay Policy links to the Council’s Early Retirement and Redundancy Compensation Policy.</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b/>
        <w:t>Regulation 66 of the Local Government Pension Scheme (Administration) Regulations 2008, requires an authority to publish is policy on increasing an employee’s total pension scheme membership and on awarding additional pension. The Pay Policy also links to the Council’s Pensions Discretions Policy.</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b/>
        <w:t>Accounts and Audit (Amendment) Regulations 2011, requires local authorities to publish salary information.</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shd w:val="clear" w:color="auto" w:fill="FFFFFF"/>
        <w:ind w:left="720" w:hanging="720"/>
        <w:contextualSpacing/>
        <w:jc w:val="both"/>
        <w:outlineLvl w:val="0"/>
        <w:rPr>
          <w:rFonts w:ascii="Arial" w:hAnsi="Arial" w:cs="Arial"/>
          <w:color w:val="000000"/>
          <w:szCs w:val="24"/>
          <w:lang w:val="en"/>
        </w:rPr>
      </w:pPr>
      <w:r w:rsidRPr="00054FAC">
        <w:rPr>
          <w:szCs w:val="24"/>
          <w:lang w:eastAsia="en-US"/>
        </w:rPr>
        <w:tab/>
      </w:r>
      <w:r w:rsidRPr="00054FAC">
        <w:rPr>
          <w:rFonts w:ascii="Arial" w:hAnsi="Arial" w:cs="Arial"/>
          <w:color w:val="000000"/>
          <w:szCs w:val="24"/>
          <w:lang w:val="en"/>
        </w:rPr>
        <w:t>Code of Recommended Practice for Local Authorities in Data Transparency.</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(b)       Human Rights</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ind w:left="720"/>
        <w:jc w:val="both"/>
        <w:rPr>
          <w:rFonts w:ascii="Arial" w:hAnsi="Arial"/>
          <w:szCs w:val="24"/>
        </w:rPr>
      </w:pPr>
      <w:r w:rsidRPr="00054FAC">
        <w:rPr>
          <w:rFonts w:ascii="Arial" w:hAnsi="Arial"/>
          <w:szCs w:val="24"/>
        </w:rPr>
        <w:t xml:space="preserve">It is not considered that the recommendation within this report will infringe on human rights, it is also important to note that compliance with legislation in respect of rights in respect to personal data protection requirements are fully met. </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(c)</w:t>
      </w:r>
      <w:r w:rsidRPr="00054FAC">
        <w:rPr>
          <w:rFonts w:ascii="Arial" w:hAnsi="Arial"/>
          <w:szCs w:val="24"/>
        </w:rPr>
        <w:tab/>
        <w:t>Equality and Diversity</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ind w:left="720"/>
        <w:jc w:val="both"/>
        <w:rPr>
          <w:rFonts w:ascii="Arial" w:hAnsi="Arial"/>
          <w:szCs w:val="24"/>
        </w:rPr>
      </w:pPr>
      <w:r w:rsidRPr="00054FAC">
        <w:rPr>
          <w:rFonts w:ascii="Arial" w:hAnsi="Arial"/>
          <w:szCs w:val="24"/>
        </w:rPr>
        <w:t xml:space="preserve">The Equality Impact Assessment produced previously to support the Pay Policy has been reviewed and updated.  </w:t>
      </w:r>
    </w:p>
    <w:p w:rsidR="00054FAC" w:rsidRPr="00054FAC" w:rsidRDefault="00054FAC" w:rsidP="00054FAC">
      <w:pPr>
        <w:ind w:left="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ab/>
        <w:t>The initial screening has identified that approving the recommendation within this report will not adversely disadvantage any groups</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lastRenderedPageBreak/>
        <w:t>(d)</w:t>
      </w:r>
      <w:r w:rsidRPr="00054FAC">
        <w:rPr>
          <w:rFonts w:ascii="Arial" w:hAnsi="Arial"/>
          <w:szCs w:val="24"/>
        </w:rPr>
        <w:tab/>
        <w:t>Climate change and environmental sustainability</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outlineLvl w:val="0"/>
        <w:rPr>
          <w:rFonts w:ascii="Arial" w:hAnsi="Arial"/>
          <w:szCs w:val="24"/>
        </w:rPr>
      </w:pPr>
      <w:r w:rsidRPr="00054FAC">
        <w:rPr>
          <w:rFonts w:ascii="Arial" w:hAnsi="Arial"/>
          <w:szCs w:val="24"/>
        </w:rPr>
        <w:tab/>
        <w:t>Not applicable.</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(e)</w:t>
      </w:r>
      <w:r w:rsidRPr="00054FAC">
        <w:rPr>
          <w:rFonts w:ascii="Arial" w:hAnsi="Arial"/>
          <w:szCs w:val="24"/>
        </w:rPr>
        <w:tab/>
        <w:t>Crime and Disorder</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outlineLvl w:val="0"/>
        <w:rPr>
          <w:rFonts w:ascii="Arial" w:hAnsi="Arial"/>
          <w:szCs w:val="24"/>
        </w:rPr>
      </w:pPr>
      <w:r w:rsidRPr="00054FAC">
        <w:rPr>
          <w:rFonts w:ascii="Arial" w:hAnsi="Arial"/>
          <w:szCs w:val="24"/>
        </w:rPr>
        <w:tab/>
        <w:t>Not applicable.</w:t>
      </w:r>
    </w:p>
    <w:p w:rsidR="00054FAC" w:rsidRPr="00054FAC" w:rsidRDefault="00054FAC" w:rsidP="00054FAC">
      <w:pPr>
        <w:tabs>
          <w:tab w:val="left" w:pos="720"/>
        </w:tabs>
        <w:ind w:left="720" w:hanging="720"/>
        <w:jc w:val="both"/>
        <w:rPr>
          <w:rFonts w:ascii="Arial" w:hAnsi="Arial"/>
          <w:i/>
          <w:szCs w:val="24"/>
        </w:rPr>
      </w:pPr>
    </w:p>
    <w:p w:rsidR="00054FAC" w:rsidRPr="00054FAC" w:rsidRDefault="00054FAC" w:rsidP="00054FAC">
      <w:pPr>
        <w:tabs>
          <w:tab w:val="left" w:pos="720"/>
        </w:tabs>
        <w:ind w:left="720" w:hanging="720"/>
        <w:jc w:val="both"/>
        <w:rPr>
          <w:rFonts w:ascii="Arial" w:hAnsi="Arial"/>
          <w:szCs w:val="24"/>
        </w:rPr>
      </w:pPr>
      <w:r w:rsidRPr="00054FAC">
        <w:rPr>
          <w:rFonts w:ascii="Arial" w:hAnsi="Arial"/>
          <w:szCs w:val="24"/>
        </w:rPr>
        <w:t xml:space="preserve">(f) </w:t>
      </w:r>
      <w:r w:rsidRPr="00054FAC">
        <w:rPr>
          <w:rFonts w:ascii="Arial" w:hAnsi="Arial"/>
          <w:szCs w:val="24"/>
        </w:rPr>
        <w:tab/>
        <w:t>Budget /Resource</w:t>
      </w:r>
    </w:p>
    <w:p w:rsidR="00054FAC" w:rsidRPr="00054FAC" w:rsidRDefault="00054FAC" w:rsidP="00054FAC">
      <w:pPr>
        <w:tabs>
          <w:tab w:val="left" w:pos="720"/>
        </w:tabs>
        <w:ind w:left="720" w:hanging="720"/>
        <w:jc w:val="both"/>
        <w:rPr>
          <w:rFonts w:ascii="Arial" w:hAnsi="Arial"/>
          <w:szCs w:val="24"/>
        </w:rPr>
      </w:pPr>
    </w:p>
    <w:p w:rsidR="00054FAC" w:rsidRPr="00054FAC" w:rsidRDefault="00054FAC" w:rsidP="00054FAC">
      <w:pPr>
        <w:tabs>
          <w:tab w:val="left" w:pos="720"/>
        </w:tabs>
        <w:ind w:left="720" w:hanging="720"/>
        <w:jc w:val="both"/>
        <w:outlineLvl w:val="0"/>
        <w:rPr>
          <w:rFonts w:ascii="Arial" w:hAnsi="Arial"/>
          <w:szCs w:val="24"/>
        </w:rPr>
      </w:pPr>
      <w:r w:rsidRPr="00054FAC">
        <w:rPr>
          <w:rFonts w:ascii="Arial" w:hAnsi="Arial"/>
          <w:szCs w:val="24"/>
        </w:rPr>
        <w:tab/>
        <w:t xml:space="preserve">Not directly applicable.  </w:t>
      </w:r>
    </w:p>
    <w:p w:rsidR="00054FAC" w:rsidRPr="00054FAC" w:rsidRDefault="00054FAC" w:rsidP="00054FAC">
      <w:pPr>
        <w:ind w:left="0"/>
        <w:jc w:val="both"/>
        <w:rPr>
          <w:rFonts w:ascii="Arial" w:hAnsi="Arial"/>
          <w:b/>
          <w:szCs w:val="24"/>
        </w:rPr>
      </w:pPr>
    </w:p>
    <w:p w:rsidR="00054FAC" w:rsidRPr="00054FAC" w:rsidRDefault="00054FAC" w:rsidP="00054FAC">
      <w:pPr>
        <w:ind w:left="0"/>
        <w:jc w:val="both"/>
        <w:rPr>
          <w:rFonts w:ascii="Arial" w:hAnsi="Arial"/>
          <w:szCs w:val="24"/>
        </w:rPr>
      </w:pPr>
    </w:p>
    <w:p w:rsidR="00054FAC" w:rsidRPr="00054FAC" w:rsidRDefault="00054FAC" w:rsidP="00054FAC">
      <w:pPr>
        <w:ind w:left="0"/>
        <w:jc w:val="both"/>
        <w:outlineLvl w:val="0"/>
        <w:rPr>
          <w:rFonts w:ascii="Arial" w:hAnsi="Arial"/>
          <w:szCs w:val="24"/>
        </w:rPr>
      </w:pPr>
      <w:r w:rsidRPr="00054FAC">
        <w:rPr>
          <w:rFonts w:ascii="Arial" w:hAnsi="Arial"/>
          <w:b/>
          <w:szCs w:val="24"/>
        </w:rPr>
        <w:t>8.</w:t>
      </w:r>
      <w:r w:rsidRPr="00054FAC">
        <w:rPr>
          <w:rFonts w:ascii="Arial" w:hAnsi="Arial"/>
          <w:b/>
          <w:szCs w:val="24"/>
        </w:rPr>
        <w:tab/>
        <w:t>COMMENTS OF STATUTORY OFFICERS</w:t>
      </w:r>
    </w:p>
    <w:p w:rsidR="00054FAC" w:rsidRPr="00054FAC" w:rsidRDefault="00054FAC" w:rsidP="00054FAC">
      <w:pPr>
        <w:ind w:left="0"/>
        <w:jc w:val="both"/>
        <w:rPr>
          <w:rFonts w:ascii="Arial" w:hAnsi="Arial"/>
          <w:szCs w:val="24"/>
        </w:rPr>
      </w:pPr>
    </w:p>
    <w:p w:rsidR="00054FAC" w:rsidRPr="00054FAC" w:rsidRDefault="00054FAC" w:rsidP="00054FAC">
      <w:pPr>
        <w:ind w:left="0"/>
        <w:jc w:val="both"/>
        <w:rPr>
          <w:rFonts w:ascii="Arial" w:hAnsi="Arial"/>
          <w:szCs w:val="24"/>
        </w:rPr>
      </w:pPr>
      <w:r w:rsidRPr="00054FAC">
        <w:rPr>
          <w:rFonts w:ascii="Arial" w:hAnsi="Arial"/>
          <w:szCs w:val="24"/>
        </w:rPr>
        <w:t>(a)</w:t>
      </w:r>
      <w:r w:rsidRPr="00054FAC">
        <w:rPr>
          <w:rFonts w:ascii="Arial" w:hAnsi="Arial"/>
          <w:szCs w:val="24"/>
        </w:rPr>
        <w:tab/>
        <w:t xml:space="preserve">Head of Paid Service </w:t>
      </w:r>
      <w:r w:rsidRPr="00054FAC">
        <w:rPr>
          <w:rFonts w:ascii="Arial" w:hAnsi="Arial"/>
          <w:szCs w:val="24"/>
        </w:rPr>
        <w:tab/>
        <w:t>Own report.</w:t>
      </w:r>
    </w:p>
    <w:p w:rsidR="00054FAC" w:rsidRPr="00054FAC" w:rsidRDefault="00054FAC" w:rsidP="00054FAC">
      <w:pPr>
        <w:ind w:left="0"/>
        <w:jc w:val="both"/>
        <w:rPr>
          <w:rFonts w:ascii="Arial" w:hAnsi="Arial"/>
          <w:szCs w:val="24"/>
        </w:rPr>
      </w:pPr>
    </w:p>
    <w:p w:rsidR="0056594D" w:rsidRDefault="00054FAC" w:rsidP="0056594D">
      <w:pPr>
        <w:ind w:left="0"/>
        <w:rPr>
          <w:rFonts w:ascii="Arial" w:hAnsi="Arial" w:cs="Arial"/>
          <w:color w:val="1F497D"/>
          <w:szCs w:val="24"/>
        </w:rPr>
      </w:pPr>
      <w:r w:rsidRPr="00054FAC">
        <w:rPr>
          <w:rFonts w:ascii="Arial" w:hAnsi="Arial"/>
          <w:szCs w:val="24"/>
        </w:rPr>
        <w:t>(b)</w:t>
      </w:r>
      <w:r w:rsidRPr="00054FAC">
        <w:rPr>
          <w:rFonts w:ascii="Arial" w:hAnsi="Arial"/>
          <w:szCs w:val="24"/>
        </w:rPr>
        <w:tab/>
        <w:t xml:space="preserve">Monitoring Officer </w:t>
      </w:r>
      <w:r w:rsidRPr="00054FAC">
        <w:rPr>
          <w:rFonts w:ascii="Arial" w:hAnsi="Arial"/>
          <w:szCs w:val="24"/>
        </w:rPr>
        <w:tab/>
        <w:t xml:space="preserve">  </w:t>
      </w:r>
      <w:r w:rsidRPr="00054FAC">
        <w:rPr>
          <w:rFonts w:ascii="Arial" w:hAnsi="Arial"/>
          <w:szCs w:val="24"/>
        </w:rPr>
        <w:tab/>
      </w:r>
      <w:proofErr w:type="gramStart"/>
      <w:r w:rsidR="0056594D" w:rsidRPr="0056594D">
        <w:rPr>
          <w:rFonts w:ascii="Arial" w:hAnsi="Arial" w:cs="Arial"/>
          <w:szCs w:val="24"/>
        </w:rPr>
        <w:t>The</w:t>
      </w:r>
      <w:proofErr w:type="gramEnd"/>
      <w:r w:rsidR="0056594D" w:rsidRPr="0056594D">
        <w:rPr>
          <w:rFonts w:ascii="Arial" w:hAnsi="Arial" w:cs="Arial"/>
          <w:szCs w:val="24"/>
        </w:rPr>
        <w:t xml:space="preserve"> relevant legislation is set out within the report</w:t>
      </w:r>
      <w:r w:rsidR="0056594D">
        <w:rPr>
          <w:rFonts w:ascii="Arial" w:hAnsi="Arial" w:cs="Arial"/>
          <w:color w:val="1F497D"/>
          <w:szCs w:val="24"/>
        </w:rPr>
        <w:t>.</w:t>
      </w:r>
    </w:p>
    <w:p w:rsidR="0056594D" w:rsidRDefault="0056594D" w:rsidP="0056594D">
      <w:pPr>
        <w:rPr>
          <w:rFonts w:ascii="Arial" w:hAnsi="Arial" w:cs="Arial"/>
          <w:color w:val="1F497D"/>
          <w:szCs w:val="24"/>
        </w:rPr>
      </w:pPr>
    </w:p>
    <w:p w:rsidR="00054FAC" w:rsidRPr="00054FAC" w:rsidRDefault="00054FAC" w:rsidP="00054FAC">
      <w:pPr>
        <w:ind w:left="0"/>
        <w:jc w:val="both"/>
        <w:rPr>
          <w:rFonts w:ascii="Arial" w:hAnsi="Arial"/>
          <w:szCs w:val="24"/>
        </w:rPr>
      </w:pPr>
    </w:p>
    <w:p w:rsidR="00054FAC" w:rsidRDefault="00054FAC" w:rsidP="00054FAC">
      <w:pPr>
        <w:ind w:left="720" w:hanging="720"/>
        <w:jc w:val="both"/>
        <w:rPr>
          <w:rFonts w:ascii="Arial" w:hAnsi="Arial" w:cs="Arial"/>
          <w:szCs w:val="24"/>
        </w:rPr>
      </w:pPr>
      <w:r w:rsidRPr="00054FAC">
        <w:rPr>
          <w:rFonts w:ascii="Arial" w:hAnsi="Arial"/>
          <w:szCs w:val="24"/>
        </w:rPr>
        <w:t>(c)</w:t>
      </w:r>
      <w:r w:rsidRPr="00054FAC">
        <w:rPr>
          <w:rFonts w:ascii="Arial" w:hAnsi="Arial"/>
          <w:szCs w:val="24"/>
        </w:rPr>
        <w:tab/>
        <w:t xml:space="preserve">Section 151 Officer   </w:t>
      </w:r>
      <w:r w:rsidR="0056594D">
        <w:rPr>
          <w:rFonts w:ascii="Arial" w:hAnsi="Arial"/>
          <w:szCs w:val="24"/>
        </w:rPr>
        <w:tab/>
      </w:r>
      <w:r w:rsidR="0056594D">
        <w:rPr>
          <w:rFonts w:ascii="Arial" w:hAnsi="Arial" w:cs="Arial"/>
          <w:szCs w:val="24"/>
        </w:rPr>
        <w:t>There are no financial implications arising as a result of this report.</w:t>
      </w:r>
    </w:p>
    <w:p w:rsidR="005850E2" w:rsidRDefault="005850E2" w:rsidP="00054FAC">
      <w:pPr>
        <w:ind w:left="720" w:hanging="720"/>
        <w:jc w:val="both"/>
        <w:rPr>
          <w:rFonts w:ascii="Arial" w:hAnsi="Arial" w:cs="Arial"/>
          <w:szCs w:val="24"/>
        </w:rPr>
      </w:pPr>
    </w:p>
    <w:p w:rsidR="005850E2" w:rsidRPr="00054FAC" w:rsidRDefault="005850E2" w:rsidP="00054FAC">
      <w:pPr>
        <w:ind w:left="720" w:hanging="720"/>
        <w:jc w:val="both"/>
        <w:rPr>
          <w:rFonts w:ascii="Calibri" w:hAnsi="Calibri"/>
          <w:szCs w:val="24"/>
        </w:rPr>
      </w:pPr>
    </w:p>
    <w:p w:rsidR="00054FAC" w:rsidRPr="00054FAC" w:rsidRDefault="00054FAC" w:rsidP="00054FAC">
      <w:pPr>
        <w:ind w:left="0"/>
        <w:jc w:val="both"/>
        <w:rPr>
          <w:rFonts w:ascii="Arial" w:hAnsi="Arial"/>
          <w:b/>
          <w:szCs w:val="24"/>
        </w:rPr>
      </w:pPr>
    </w:p>
    <w:p w:rsidR="00054FAC" w:rsidRPr="00054FAC" w:rsidRDefault="00054FAC" w:rsidP="00054FAC">
      <w:pPr>
        <w:ind w:left="0"/>
        <w:jc w:val="both"/>
        <w:outlineLvl w:val="0"/>
        <w:rPr>
          <w:rFonts w:ascii="Arial" w:hAnsi="Arial"/>
          <w:b/>
          <w:szCs w:val="24"/>
        </w:rPr>
      </w:pPr>
      <w:r w:rsidRPr="00054FAC">
        <w:rPr>
          <w:rFonts w:ascii="Arial" w:hAnsi="Arial"/>
          <w:b/>
          <w:szCs w:val="24"/>
        </w:rPr>
        <w:t>9.</w:t>
      </w:r>
      <w:r w:rsidRPr="00054FAC">
        <w:rPr>
          <w:rFonts w:ascii="Arial" w:hAnsi="Arial"/>
          <w:b/>
          <w:szCs w:val="24"/>
        </w:rPr>
        <w:tab/>
        <w:t>CONSULTATION</w:t>
      </w:r>
    </w:p>
    <w:p w:rsidR="00054FAC" w:rsidRPr="00054FAC" w:rsidRDefault="00054FAC" w:rsidP="00054FAC">
      <w:pPr>
        <w:ind w:left="0"/>
        <w:jc w:val="both"/>
        <w:rPr>
          <w:rFonts w:ascii="Arial" w:hAnsi="Arial"/>
          <w:b/>
          <w:szCs w:val="24"/>
        </w:rPr>
      </w:pPr>
      <w:r w:rsidRPr="00054FAC">
        <w:rPr>
          <w:rFonts w:ascii="Arial" w:hAnsi="Arial"/>
          <w:b/>
          <w:szCs w:val="24"/>
        </w:rPr>
        <w:t xml:space="preserve"> </w:t>
      </w:r>
    </w:p>
    <w:p w:rsidR="00054FAC" w:rsidRPr="00054FAC" w:rsidRDefault="00054FAC" w:rsidP="00054FAC">
      <w:pPr>
        <w:ind w:left="720"/>
        <w:jc w:val="both"/>
        <w:rPr>
          <w:rFonts w:ascii="Arial" w:hAnsi="Arial"/>
          <w:szCs w:val="24"/>
        </w:rPr>
      </w:pPr>
      <w:r w:rsidRPr="00054FAC">
        <w:rPr>
          <w:rFonts w:ascii="Arial" w:hAnsi="Arial"/>
          <w:szCs w:val="24"/>
        </w:rPr>
        <w:t xml:space="preserve">Local Authorities within Nottinghamshire; East Midlands Councils and the Local Government Association are regularly consulted in respect of Pay Policy content and structure as part of ongoing work within Human Resources. </w:t>
      </w:r>
    </w:p>
    <w:p w:rsidR="00054FAC" w:rsidRPr="00054FAC" w:rsidRDefault="00054FAC" w:rsidP="00054FAC">
      <w:pPr>
        <w:ind w:left="0"/>
        <w:jc w:val="both"/>
        <w:rPr>
          <w:rFonts w:ascii="Arial" w:hAnsi="Arial"/>
          <w:szCs w:val="24"/>
        </w:rPr>
      </w:pPr>
    </w:p>
    <w:p w:rsidR="00054FAC" w:rsidRPr="00054FAC" w:rsidRDefault="00054FAC" w:rsidP="00054FAC">
      <w:pPr>
        <w:ind w:left="0"/>
        <w:jc w:val="both"/>
        <w:outlineLvl w:val="0"/>
        <w:rPr>
          <w:rFonts w:ascii="Arial" w:hAnsi="Arial"/>
          <w:b/>
          <w:szCs w:val="24"/>
        </w:rPr>
      </w:pPr>
      <w:r w:rsidRPr="00054FAC">
        <w:rPr>
          <w:rFonts w:ascii="Arial" w:hAnsi="Arial"/>
          <w:b/>
          <w:szCs w:val="24"/>
        </w:rPr>
        <w:t>10.</w:t>
      </w:r>
      <w:r w:rsidRPr="00054FAC">
        <w:rPr>
          <w:rFonts w:ascii="Arial" w:hAnsi="Arial"/>
          <w:b/>
          <w:szCs w:val="24"/>
        </w:rPr>
        <w:tab/>
        <w:t>BACKGROUND PAPERS</w:t>
      </w:r>
    </w:p>
    <w:p w:rsidR="00054FAC" w:rsidRPr="00054FAC" w:rsidRDefault="00054FAC" w:rsidP="00054FAC">
      <w:pPr>
        <w:ind w:left="0"/>
        <w:jc w:val="both"/>
        <w:rPr>
          <w:rFonts w:ascii="Arial" w:hAnsi="Arial"/>
          <w:b/>
          <w:szCs w:val="24"/>
        </w:rPr>
      </w:pPr>
    </w:p>
    <w:p w:rsidR="00054FAC" w:rsidRPr="00054FAC" w:rsidRDefault="00054FAC" w:rsidP="00054FAC">
      <w:pPr>
        <w:ind w:left="0"/>
        <w:jc w:val="both"/>
        <w:rPr>
          <w:rFonts w:ascii="Arial" w:hAnsi="Arial"/>
          <w:szCs w:val="24"/>
        </w:rPr>
      </w:pPr>
      <w:r w:rsidRPr="00054FAC">
        <w:rPr>
          <w:rFonts w:ascii="Arial" w:hAnsi="Arial"/>
          <w:szCs w:val="24"/>
        </w:rPr>
        <w:tab/>
        <w:t xml:space="preserve">Pay Policy </w:t>
      </w:r>
      <w:r w:rsidR="005850E2">
        <w:rPr>
          <w:rFonts w:ascii="Arial" w:hAnsi="Arial"/>
          <w:szCs w:val="24"/>
        </w:rPr>
        <w:t>2021-2022</w:t>
      </w:r>
      <w:r w:rsidRPr="00054FAC">
        <w:rPr>
          <w:rFonts w:ascii="Arial" w:hAnsi="Arial"/>
          <w:szCs w:val="24"/>
        </w:rPr>
        <w:t xml:space="preserve"> (including 2 appendices)</w:t>
      </w:r>
    </w:p>
    <w:p w:rsidR="00054FAC" w:rsidRPr="00054FAC" w:rsidRDefault="00054FAC" w:rsidP="00054FAC">
      <w:pPr>
        <w:ind w:left="0"/>
        <w:jc w:val="both"/>
        <w:rPr>
          <w:rFonts w:ascii="Arial" w:hAnsi="Arial"/>
          <w:szCs w:val="24"/>
        </w:rPr>
      </w:pPr>
    </w:p>
    <w:p w:rsidR="00054FAC" w:rsidRPr="00054FAC" w:rsidRDefault="00054FAC" w:rsidP="00054FAC">
      <w:pPr>
        <w:ind w:left="0"/>
        <w:jc w:val="both"/>
        <w:rPr>
          <w:rFonts w:ascii="Arial" w:hAnsi="Arial"/>
          <w:szCs w:val="24"/>
        </w:rPr>
      </w:pPr>
    </w:p>
    <w:tbl>
      <w:tblPr>
        <w:tblW w:w="0" w:type="auto"/>
        <w:tblLook w:val="01E0" w:firstRow="1" w:lastRow="1" w:firstColumn="1" w:lastColumn="1" w:noHBand="0" w:noVBand="0"/>
      </w:tblPr>
      <w:tblGrid>
        <w:gridCol w:w="1788"/>
        <w:gridCol w:w="296"/>
        <w:gridCol w:w="6910"/>
      </w:tblGrid>
      <w:tr w:rsidR="00054FAC" w:rsidRPr="00054FAC" w:rsidTr="0075122D">
        <w:tc>
          <w:tcPr>
            <w:tcW w:w="1788"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Report Author</w:t>
            </w:r>
          </w:p>
        </w:tc>
        <w:tc>
          <w:tcPr>
            <w:tcW w:w="296"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w:t>
            </w:r>
          </w:p>
        </w:tc>
        <w:tc>
          <w:tcPr>
            <w:tcW w:w="6910"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Karen Barke</w:t>
            </w:r>
          </w:p>
        </w:tc>
      </w:tr>
      <w:tr w:rsidR="00054FAC" w:rsidRPr="00054FAC" w:rsidTr="0075122D">
        <w:tc>
          <w:tcPr>
            <w:tcW w:w="1788"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lastRenderedPageBreak/>
              <w:t>Designation</w:t>
            </w:r>
          </w:p>
        </w:tc>
        <w:tc>
          <w:tcPr>
            <w:tcW w:w="296"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w:t>
            </w:r>
          </w:p>
        </w:tc>
        <w:tc>
          <w:tcPr>
            <w:tcW w:w="6910"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HR Manager</w:t>
            </w:r>
          </w:p>
        </w:tc>
      </w:tr>
      <w:tr w:rsidR="00054FAC" w:rsidRPr="00054FAC" w:rsidTr="0075122D">
        <w:tc>
          <w:tcPr>
            <w:tcW w:w="1788"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Telephone</w:t>
            </w:r>
          </w:p>
        </w:tc>
        <w:tc>
          <w:tcPr>
            <w:tcW w:w="296"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w:t>
            </w:r>
          </w:p>
        </w:tc>
        <w:tc>
          <w:tcPr>
            <w:tcW w:w="6910"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01623  463054</w:t>
            </w:r>
          </w:p>
        </w:tc>
      </w:tr>
      <w:tr w:rsidR="00054FAC" w:rsidRPr="00054FAC" w:rsidTr="0075122D">
        <w:tc>
          <w:tcPr>
            <w:tcW w:w="1788"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E-mail</w:t>
            </w:r>
          </w:p>
        </w:tc>
        <w:tc>
          <w:tcPr>
            <w:tcW w:w="296"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w:t>
            </w:r>
          </w:p>
        </w:tc>
        <w:tc>
          <w:tcPr>
            <w:tcW w:w="6910" w:type="dxa"/>
            <w:shd w:val="clear" w:color="auto" w:fill="auto"/>
          </w:tcPr>
          <w:p w:rsidR="00054FAC" w:rsidRPr="00054FAC" w:rsidRDefault="00054FAC" w:rsidP="00054FAC">
            <w:pPr>
              <w:ind w:left="0"/>
              <w:jc w:val="both"/>
              <w:rPr>
                <w:rFonts w:ascii="Arial" w:hAnsi="Arial" w:cs="Arial"/>
                <w:szCs w:val="24"/>
              </w:rPr>
            </w:pPr>
            <w:r w:rsidRPr="00054FAC">
              <w:rPr>
                <w:rFonts w:ascii="Arial" w:hAnsi="Arial" w:cs="Arial"/>
                <w:szCs w:val="24"/>
              </w:rPr>
              <w:t>kbarke@mansfield.gov.uk</w:t>
            </w:r>
          </w:p>
        </w:tc>
      </w:tr>
    </w:tbl>
    <w:p w:rsidR="00054FAC" w:rsidRPr="00054FAC" w:rsidRDefault="00054FAC" w:rsidP="00054FAC">
      <w:pPr>
        <w:ind w:left="0"/>
        <w:jc w:val="both"/>
        <w:rPr>
          <w:rFonts w:ascii="Arial" w:hAnsi="Arial" w:cs="Arial"/>
          <w:szCs w:val="24"/>
        </w:rPr>
      </w:pPr>
    </w:p>
    <w:p w:rsidR="00054FAC" w:rsidRPr="00054FAC" w:rsidRDefault="00054FAC" w:rsidP="00054FAC">
      <w:pPr>
        <w:ind w:left="0"/>
        <w:jc w:val="both"/>
        <w:rPr>
          <w:rFonts w:ascii="Arial" w:hAnsi="Arial" w:cs="Arial"/>
          <w:b/>
          <w:szCs w:val="24"/>
        </w:rPr>
      </w:pPr>
    </w:p>
    <w:p w:rsidR="00054FAC" w:rsidRPr="00054FAC" w:rsidRDefault="00054FAC" w:rsidP="00054FAC">
      <w:pPr>
        <w:ind w:left="0"/>
        <w:jc w:val="both"/>
        <w:rPr>
          <w:rFonts w:ascii="Arial" w:hAnsi="Arial"/>
          <w:sz w:val="22"/>
          <w:szCs w:val="22"/>
        </w:rPr>
      </w:pPr>
    </w:p>
    <w:p w:rsidR="00054FAC" w:rsidRPr="00054FAC" w:rsidRDefault="00054FAC" w:rsidP="00054FAC">
      <w:pPr>
        <w:ind w:left="0"/>
        <w:jc w:val="both"/>
        <w:rPr>
          <w:rFonts w:ascii="Arial" w:hAnsi="Arial"/>
          <w:sz w:val="22"/>
          <w:szCs w:val="22"/>
        </w:rPr>
      </w:pPr>
    </w:p>
    <w:p w:rsidR="00054FAC" w:rsidRPr="00054FAC" w:rsidRDefault="00054FAC" w:rsidP="00054FAC">
      <w:pPr>
        <w:ind w:left="0"/>
        <w:jc w:val="both"/>
        <w:rPr>
          <w:rFonts w:ascii="Arial" w:hAnsi="Arial"/>
          <w:sz w:val="22"/>
          <w:szCs w:val="22"/>
        </w:rPr>
      </w:pPr>
    </w:p>
    <w:p w:rsidR="00054FAC" w:rsidRPr="00BD7418" w:rsidRDefault="00054FAC" w:rsidP="00BD7418">
      <w:pPr>
        <w:shd w:val="clear" w:color="auto" w:fill="FFFFFF"/>
        <w:jc w:val="both"/>
        <w:rPr>
          <w:rFonts w:ascii="Arial" w:hAnsi="Arial" w:cs="Arial"/>
          <w:b/>
          <w:color w:val="000000"/>
          <w:szCs w:val="24"/>
          <w:lang w:val="en"/>
        </w:rPr>
      </w:pPr>
    </w:p>
    <w:p w:rsidR="008F59F4" w:rsidRDefault="008F59F4" w:rsidP="008F59F4">
      <w:pPr>
        <w:ind w:left="0"/>
        <w:jc w:val="both"/>
        <w:outlineLvl w:val="0"/>
        <w:rPr>
          <w:rFonts w:ascii="Arial" w:hAnsi="Arial" w:cs="Arial"/>
          <w:szCs w:val="24"/>
          <w:lang w:eastAsia="en-US"/>
        </w:rPr>
      </w:pPr>
    </w:p>
    <w:p w:rsidR="00A3600D" w:rsidRPr="00BA4AC0"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p w:rsidR="00A3600D" w:rsidRDefault="00A3600D" w:rsidP="00903F6C">
      <w:pPr>
        <w:ind w:left="0"/>
        <w:jc w:val="both"/>
        <w:rPr>
          <w:rFonts w:ascii="Arial" w:hAnsi="Arial" w:cs="Arial"/>
        </w:rPr>
      </w:pPr>
    </w:p>
    <w:sectPr w:rsidR="00A3600D" w:rsidSect="007B2588">
      <w:headerReference w:type="first" r:id="rId7"/>
      <w:footerReference w:type="first" r:id="rId8"/>
      <w:pgSz w:w="11906" w:h="16838" w:code="9"/>
      <w:pgMar w:top="1440" w:right="1134" w:bottom="567" w:left="1134" w:header="567" w:footer="2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99" w:rsidRDefault="00D60299">
      <w:r>
        <w:separator/>
      </w:r>
    </w:p>
  </w:endnote>
  <w:endnote w:type="continuationSeparator" w:id="0">
    <w:p w:rsidR="00D60299" w:rsidRDefault="00D6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8" w:rsidRDefault="007B2588">
    <w:pPr>
      <w:pStyle w:val="Footer"/>
      <w:jc w:val="center"/>
    </w:pPr>
  </w:p>
  <w:p w:rsidR="007B2588" w:rsidRPr="008F59F4" w:rsidRDefault="00266962">
    <w:pPr>
      <w:pStyle w:val="Footer"/>
      <w:jc w:val="center"/>
      <w:rPr>
        <w:sz w:val="20"/>
      </w:rPr>
    </w:pPr>
    <w:sdt>
      <w:sdtPr>
        <w:rPr>
          <w:sz w:val="20"/>
        </w:rPr>
        <w:id w:val="-202477222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r w:rsidR="007B2588" w:rsidRPr="008F59F4">
              <w:rPr>
                <w:rFonts w:ascii="Arial" w:hAnsi="Arial" w:cs="Arial"/>
                <w:sz w:val="20"/>
              </w:rPr>
              <w:t xml:space="preserve">Page </w:t>
            </w:r>
            <w:r w:rsidR="007B2588" w:rsidRPr="008F59F4">
              <w:rPr>
                <w:rFonts w:ascii="Arial" w:hAnsi="Arial" w:cs="Arial"/>
                <w:bCs/>
                <w:sz w:val="20"/>
              </w:rPr>
              <w:fldChar w:fldCharType="begin"/>
            </w:r>
            <w:r w:rsidR="007B2588" w:rsidRPr="008F59F4">
              <w:rPr>
                <w:rFonts w:ascii="Arial" w:hAnsi="Arial" w:cs="Arial"/>
                <w:bCs/>
                <w:sz w:val="20"/>
              </w:rPr>
              <w:instrText xml:space="preserve"> PAGE </w:instrText>
            </w:r>
            <w:r w:rsidR="007B2588" w:rsidRPr="008F59F4">
              <w:rPr>
                <w:rFonts w:ascii="Arial" w:hAnsi="Arial" w:cs="Arial"/>
                <w:bCs/>
                <w:sz w:val="20"/>
              </w:rPr>
              <w:fldChar w:fldCharType="separate"/>
            </w:r>
            <w:r>
              <w:rPr>
                <w:rFonts w:ascii="Arial" w:hAnsi="Arial" w:cs="Arial"/>
                <w:bCs/>
                <w:noProof/>
                <w:sz w:val="20"/>
              </w:rPr>
              <w:t>1</w:t>
            </w:r>
            <w:r w:rsidR="007B2588" w:rsidRPr="008F59F4">
              <w:rPr>
                <w:rFonts w:ascii="Arial" w:hAnsi="Arial" w:cs="Arial"/>
                <w:bCs/>
                <w:sz w:val="20"/>
              </w:rPr>
              <w:fldChar w:fldCharType="end"/>
            </w:r>
            <w:r w:rsidR="007B2588" w:rsidRPr="008F59F4">
              <w:rPr>
                <w:rFonts w:ascii="Arial" w:hAnsi="Arial" w:cs="Arial"/>
                <w:sz w:val="20"/>
              </w:rPr>
              <w:t xml:space="preserve"> of </w:t>
            </w:r>
            <w:r w:rsidR="007B2588" w:rsidRPr="008F59F4">
              <w:rPr>
                <w:rFonts w:ascii="Arial" w:hAnsi="Arial" w:cs="Arial"/>
                <w:bCs/>
                <w:sz w:val="20"/>
              </w:rPr>
              <w:fldChar w:fldCharType="begin"/>
            </w:r>
            <w:r w:rsidR="007B2588" w:rsidRPr="008F59F4">
              <w:rPr>
                <w:rFonts w:ascii="Arial" w:hAnsi="Arial" w:cs="Arial"/>
                <w:bCs/>
                <w:sz w:val="20"/>
              </w:rPr>
              <w:instrText xml:space="preserve"> NUMPAGES  </w:instrText>
            </w:r>
            <w:r w:rsidR="007B2588" w:rsidRPr="008F59F4">
              <w:rPr>
                <w:rFonts w:ascii="Arial" w:hAnsi="Arial" w:cs="Arial"/>
                <w:bCs/>
                <w:sz w:val="20"/>
              </w:rPr>
              <w:fldChar w:fldCharType="separate"/>
            </w:r>
            <w:r>
              <w:rPr>
                <w:rFonts w:ascii="Arial" w:hAnsi="Arial" w:cs="Arial"/>
                <w:bCs/>
                <w:noProof/>
                <w:sz w:val="20"/>
              </w:rPr>
              <w:t>5</w:t>
            </w:r>
            <w:r w:rsidR="007B2588" w:rsidRPr="008F59F4">
              <w:rPr>
                <w:rFonts w:ascii="Arial" w:hAnsi="Arial" w:cs="Arial"/>
                <w:bCs/>
                <w:sz w:val="20"/>
              </w:rPr>
              <w:fldChar w:fldCharType="end"/>
            </w:r>
          </w:sdtContent>
        </w:sdt>
      </w:sdtContent>
    </w:sdt>
  </w:p>
  <w:p w:rsidR="007365DC" w:rsidRPr="000E554B" w:rsidRDefault="007365DC" w:rsidP="000E554B">
    <w:pPr>
      <w:pStyle w:val="Footer"/>
      <w:ind w:left="0" w:right="-1"/>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99" w:rsidRDefault="00D60299">
      <w:r>
        <w:separator/>
      </w:r>
    </w:p>
  </w:footnote>
  <w:footnote w:type="continuationSeparator" w:id="0">
    <w:p w:rsidR="00D60299" w:rsidRDefault="00D6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5DC" w:rsidRDefault="007365DC" w:rsidP="007D5E89">
    <w:pPr>
      <w:pStyle w:val="Header"/>
      <w:tabs>
        <w:tab w:val="clear" w:pos="4153"/>
        <w:tab w:val="clear" w:pos="8306"/>
        <w:tab w:val="left" w:pos="-142"/>
        <w:tab w:val="left" w:pos="3402"/>
        <w:tab w:val="left" w:pos="3969"/>
      </w:tabs>
      <w:ind w:left="0"/>
      <w:rPr>
        <w:rFonts w:ascii="Arial" w:hAnsi="Arial" w:cs="Arial"/>
      </w:rPr>
    </w:pPr>
    <w:r w:rsidRPr="00A923D7">
      <w:rPr>
        <w:rFonts w:ascii="Arial" w:hAnsi="Arial" w:cs="Arial"/>
      </w:rPr>
      <w:tab/>
    </w:r>
  </w:p>
  <w:p w:rsidR="007365DC" w:rsidRPr="00A923D7" w:rsidRDefault="007365DC" w:rsidP="007D5E89">
    <w:pPr>
      <w:pStyle w:val="Header"/>
      <w:tabs>
        <w:tab w:val="clear" w:pos="4153"/>
        <w:tab w:val="clear" w:pos="8306"/>
        <w:tab w:val="left" w:pos="-142"/>
        <w:tab w:val="left" w:pos="3402"/>
        <w:tab w:val="left" w:pos="3969"/>
      </w:tabs>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6B"/>
    <w:multiLevelType w:val="singleLevel"/>
    <w:tmpl w:val="358CC436"/>
    <w:lvl w:ilvl="0">
      <w:start w:val="1"/>
      <w:numFmt w:val="lowerLetter"/>
      <w:lvlText w:val="%1)"/>
      <w:lvlJc w:val="left"/>
      <w:pPr>
        <w:tabs>
          <w:tab w:val="num" w:pos="1440"/>
        </w:tabs>
        <w:ind w:left="1440" w:hanging="720"/>
      </w:pPr>
      <w:rPr>
        <w:rFonts w:hint="default"/>
      </w:rPr>
    </w:lvl>
  </w:abstractNum>
  <w:abstractNum w:abstractNumId="1" w15:restartNumberingAfterBreak="0">
    <w:nsid w:val="079A4768"/>
    <w:multiLevelType w:val="hybridMultilevel"/>
    <w:tmpl w:val="2CD4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144E"/>
    <w:multiLevelType w:val="hybridMultilevel"/>
    <w:tmpl w:val="526EA2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4BB04F5"/>
    <w:multiLevelType w:val="hybridMultilevel"/>
    <w:tmpl w:val="D992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A000A"/>
    <w:multiLevelType w:val="hybridMultilevel"/>
    <w:tmpl w:val="133C21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BD516A"/>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181F06ED"/>
    <w:multiLevelType w:val="hybridMultilevel"/>
    <w:tmpl w:val="BBF2C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80A9E"/>
    <w:multiLevelType w:val="hybridMultilevel"/>
    <w:tmpl w:val="1868BA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2C28F3"/>
    <w:multiLevelType w:val="multilevel"/>
    <w:tmpl w:val="686A30E0"/>
    <w:lvl w:ilvl="0">
      <w:start w:val="1"/>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9" w15:restartNumberingAfterBreak="0">
    <w:nsid w:val="330D2DCB"/>
    <w:multiLevelType w:val="multilevel"/>
    <w:tmpl w:val="E488F4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DAA6EA1"/>
    <w:multiLevelType w:val="hybridMultilevel"/>
    <w:tmpl w:val="B6C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F4B56"/>
    <w:multiLevelType w:val="singleLevel"/>
    <w:tmpl w:val="B4024A2C"/>
    <w:lvl w:ilvl="0">
      <w:start w:val="1"/>
      <w:numFmt w:val="decimal"/>
      <w:lvlText w:val="%1."/>
      <w:lvlJc w:val="left"/>
      <w:pPr>
        <w:tabs>
          <w:tab w:val="num" w:pos="720"/>
        </w:tabs>
        <w:ind w:left="720" w:hanging="720"/>
      </w:pPr>
      <w:rPr>
        <w:rFonts w:hint="default"/>
      </w:rPr>
    </w:lvl>
  </w:abstractNum>
  <w:abstractNum w:abstractNumId="13" w15:restartNumberingAfterBreak="0">
    <w:nsid w:val="429055F8"/>
    <w:multiLevelType w:val="multilevel"/>
    <w:tmpl w:val="ECEC9D02"/>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FF46B6"/>
    <w:multiLevelType w:val="hybridMultilevel"/>
    <w:tmpl w:val="A8A09F40"/>
    <w:lvl w:ilvl="0" w:tplc="DD6AA8E0">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033FF9"/>
    <w:multiLevelType w:val="hybridMultilevel"/>
    <w:tmpl w:val="0CC66CA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53E82229"/>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542C5BE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4CD7EE2"/>
    <w:multiLevelType w:val="hybridMultilevel"/>
    <w:tmpl w:val="F012A2B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58C2345"/>
    <w:multiLevelType w:val="multilevel"/>
    <w:tmpl w:val="A3E297C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E9761A"/>
    <w:multiLevelType w:val="hybridMultilevel"/>
    <w:tmpl w:val="FAD0AD1C"/>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440" w:hanging="180"/>
      </w:pPr>
      <w:rPr>
        <w:rFonts w:ascii="Symbol" w:hAnsi="Symbol"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75BD1EA0"/>
    <w:multiLevelType w:val="hybridMultilevel"/>
    <w:tmpl w:val="6DCEFC08"/>
    <w:lvl w:ilvl="0" w:tplc="AB9CFD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6C6E04"/>
    <w:multiLevelType w:val="multilevel"/>
    <w:tmpl w:val="DEA28E5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CA43C7"/>
    <w:multiLevelType w:val="multilevel"/>
    <w:tmpl w:val="D7FA448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5"/>
  </w:num>
  <w:num w:numId="4">
    <w:abstractNumId w:val="12"/>
  </w:num>
  <w:num w:numId="5">
    <w:abstractNumId w:val="0"/>
  </w:num>
  <w:num w:numId="6">
    <w:abstractNumId w:val="13"/>
  </w:num>
  <w:num w:numId="7">
    <w:abstractNumId w:val="11"/>
  </w:num>
  <w:num w:numId="8">
    <w:abstractNumId w:val="3"/>
  </w:num>
  <w:num w:numId="9">
    <w:abstractNumId w:val="1"/>
  </w:num>
  <w:num w:numId="10">
    <w:abstractNumId w:val="7"/>
  </w:num>
  <w:num w:numId="11">
    <w:abstractNumId w:val="14"/>
  </w:num>
  <w:num w:numId="12">
    <w:abstractNumId w:val="21"/>
  </w:num>
  <w:num w:numId="13">
    <w:abstractNumId w:val="15"/>
  </w:num>
  <w:num w:numId="14">
    <w:abstractNumId w:val="18"/>
  </w:num>
  <w:num w:numId="15">
    <w:abstractNumId w:val="2"/>
  </w:num>
  <w:num w:numId="16">
    <w:abstractNumId w:val="8"/>
  </w:num>
  <w:num w:numId="17">
    <w:abstractNumId w:val="9"/>
  </w:num>
  <w:num w:numId="18">
    <w:abstractNumId w:val="23"/>
  </w:num>
  <w:num w:numId="19">
    <w:abstractNumId w:val="22"/>
  </w:num>
  <w:num w:numId="20">
    <w:abstractNumId w:val="19"/>
  </w:num>
  <w:num w:numId="21">
    <w:abstractNumId w:val="20"/>
  </w:num>
  <w:num w:numId="22">
    <w:abstractNumId w:val="10"/>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b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0B"/>
    <w:rsid w:val="00002457"/>
    <w:rsid w:val="00002FF0"/>
    <w:rsid w:val="0000455A"/>
    <w:rsid w:val="00015977"/>
    <w:rsid w:val="0002551D"/>
    <w:rsid w:val="00040902"/>
    <w:rsid w:val="00054FAC"/>
    <w:rsid w:val="00056013"/>
    <w:rsid w:val="000627E4"/>
    <w:rsid w:val="00066A1C"/>
    <w:rsid w:val="00073250"/>
    <w:rsid w:val="000742DF"/>
    <w:rsid w:val="00084A27"/>
    <w:rsid w:val="00085762"/>
    <w:rsid w:val="00086325"/>
    <w:rsid w:val="000A0494"/>
    <w:rsid w:val="000A653D"/>
    <w:rsid w:val="000B0FCF"/>
    <w:rsid w:val="000B6CE1"/>
    <w:rsid w:val="000E554B"/>
    <w:rsid w:val="000E64B1"/>
    <w:rsid w:val="00107185"/>
    <w:rsid w:val="001178D5"/>
    <w:rsid w:val="00134B88"/>
    <w:rsid w:val="00140452"/>
    <w:rsid w:val="00161E92"/>
    <w:rsid w:val="00162F68"/>
    <w:rsid w:val="0016715A"/>
    <w:rsid w:val="001B23D1"/>
    <w:rsid w:val="001C5D6F"/>
    <w:rsid w:val="001D218B"/>
    <w:rsid w:val="001E21F8"/>
    <w:rsid w:val="001F04B0"/>
    <w:rsid w:val="002060DC"/>
    <w:rsid w:val="00221B2F"/>
    <w:rsid w:val="00244C8F"/>
    <w:rsid w:val="00256D54"/>
    <w:rsid w:val="00266962"/>
    <w:rsid w:val="002A3F36"/>
    <w:rsid w:val="002C77B4"/>
    <w:rsid w:val="00307534"/>
    <w:rsid w:val="003250C5"/>
    <w:rsid w:val="003271F5"/>
    <w:rsid w:val="00327439"/>
    <w:rsid w:val="00331AF3"/>
    <w:rsid w:val="00352BB2"/>
    <w:rsid w:val="00353BAA"/>
    <w:rsid w:val="0038225F"/>
    <w:rsid w:val="003842B4"/>
    <w:rsid w:val="00384C78"/>
    <w:rsid w:val="00387D08"/>
    <w:rsid w:val="003C2B9A"/>
    <w:rsid w:val="003D1EE7"/>
    <w:rsid w:val="003D2CAD"/>
    <w:rsid w:val="003D4DEE"/>
    <w:rsid w:val="003D5CC0"/>
    <w:rsid w:val="003E1832"/>
    <w:rsid w:val="003E3A6F"/>
    <w:rsid w:val="00436704"/>
    <w:rsid w:val="004B0479"/>
    <w:rsid w:val="004B06EF"/>
    <w:rsid w:val="004F7CE4"/>
    <w:rsid w:val="00502898"/>
    <w:rsid w:val="00517259"/>
    <w:rsid w:val="0053194D"/>
    <w:rsid w:val="00537FCE"/>
    <w:rsid w:val="0054123D"/>
    <w:rsid w:val="00563149"/>
    <w:rsid w:val="0056594D"/>
    <w:rsid w:val="005677BA"/>
    <w:rsid w:val="00573773"/>
    <w:rsid w:val="005850E2"/>
    <w:rsid w:val="00591568"/>
    <w:rsid w:val="005C7926"/>
    <w:rsid w:val="005D7F41"/>
    <w:rsid w:val="005F296A"/>
    <w:rsid w:val="005F64AC"/>
    <w:rsid w:val="006019BA"/>
    <w:rsid w:val="0060637A"/>
    <w:rsid w:val="006100A4"/>
    <w:rsid w:val="00616E8B"/>
    <w:rsid w:val="00624755"/>
    <w:rsid w:val="0062536F"/>
    <w:rsid w:val="006266E2"/>
    <w:rsid w:val="00642C7B"/>
    <w:rsid w:val="00657E2A"/>
    <w:rsid w:val="00660F66"/>
    <w:rsid w:val="006644E6"/>
    <w:rsid w:val="0066489E"/>
    <w:rsid w:val="00671412"/>
    <w:rsid w:val="00692C30"/>
    <w:rsid w:val="006B1156"/>
    <w:rsid w:val="006C6543"/>
    <w:rsid w:val="006F0F2A"/>
    <w:rsid w:val="006F60BB"/>
    <w:rsid w:val="007140C3"/>
    <w:rsid w:val="007167CD"/>
    <w:rsid w:val="007214E2"/>
    <w:rsid w:val="00736079"/>
    <w:rsid w:val="007365DC"/>
    <w:rsid w:val="00741F67"/>
    <w:rsid w:val="00762F2A"/>
    <w:rsid w:val="00773514"/>
    <w:rsid w:val="0077636D"/>
    <w:rsid w:val="00793451"/>
    <w:rsid w:val="007A1CAC"/>
    <w:rsid w:val="007A50A5"/>
    <w:rsid w:val="007B2588"/>
    <w:rsid w:val="007C7BD5"/>
    <w:rsid w:val="007D5E89"/>
    <w:rsid w:val="00801420"/>
    <w:rsid w:val="008046DE"/>
    <w:rsid w:val="00822E2B"/>
    <w:rsid w:val="008325AB"/>
    <w:rsid w:val="00837058"/>
    <w:rsid w:val="00843D27"/>
    <w:rsid w:val="008623D0"/>
    <w:rsid w:val="008B3D42"/>
    <w:rsid w:val="008D3CF0"/>
    <w:rsid w:val="008E5B2A"/>
    <w:rsid w:val="008F05DA"/>
    <w:rsid w:val="008F17C3"/>
    <w:rsid w:val="008F59F4"/>
    <w:rsid w:val="00903F6C"/>
    <w:rsid w:val="00904432"/>
    <w:rsid w:val="009058D7"/>
    <w:rsid w:val="00913D21"/>
    <w:rsid w:val="00917D3F"/>
    <w:rsid w:val="00922A82"/>
    <w:rsid w:val="00927F7B"/>
    <w:rsid w:val="00930169"/>
    <w:rsid w:val="00952CA2"/>
    <w:rsid w:val="00963841"/>
    <w:rsid w:val="00974C7A"/>
    <w:rsid w:val="009765E0"/>
    <w:rsid w:val="00994881"/>
    <w:rsid w:val="009C3252"/>
    <w:rsid w:val="009D0212"/>
    <w:rsid w:val="009D32E1"/>
    <w:rsid w:val="009E1761"/>
    <w:rsid w:val="009E1849"/>
    <w:rsid w:val="009E73BF"/>
    <w:rsid w:val="00A07563"/>
    <w:rsid w:val="00A11EF8"/>
    <w:rsid w:val="00A2258F"/>
    <w:rsid w:val="00A24873"/>
    <w:rsid w:val="00A273FD"/>
    <w:rsid w:val="00A3600D"/>
    <w:rsid w:val="00A42BC7"/>
    <w:rsid w:val="00A45AED"/>
    <w:rsid w:val="00A47812"/>
    <w:rsid w:val="00A91B19"/>
    <w:rsid w:val="00A923D7"/>
    <w:rsid w:val="00A97055"/>
    <w:rsid w:val="00AB5AA3"/>
    <w:rsid w:val="00AC3CA9"/>
    <w:rsid w:val="00AD4588"/>
    <w:rsid w:val="00AD4863"/>
    <w:rsid w:val="00AD541A"/>
    <w:rsid w:val="00B00DD3"/>
    <w:rsid w:val="00B25432"/>
    <w:rsid w:val="00B31925"/>
    <w:rsid w:val="00B473D9"/>
    <w:rsid w:val="00B71343"/>
    <w:rsid w:val="00B75CD5"/>
    <w:rsid w:val="00B77C77"/>
    <w:rsid w:val="00BA4AC0"/>
    <w:rsid w:val="00BB14B8"/>
    <w:rsid w:val="00BD7418"/>
    <w:rsid w:val="00BE459D"/>
    <w:rsid w:val="00BF2E61"/>
    <w:rsid w:val="00C05DF4"/>
    <w:rsid w:val="00C06427"/>
    <w:rsid w:val="00C07BAF"/>
    <w:rsid w:val="00C07CE7"/>
    <w:rsid w:val="00C10869"/>
    <w:rsid w:val="00C128E4"/>
    <w:rsid w:val="00C129E7"/>
    <w:rsid w:val="00C33C7B"/>
    <w:rsid w:val="00C3690C"/>
    <w:rsid w:val="00C42769"/>
    <w:rsid w:val="00C6517B"/>
    <w:rsid w:val="00C72895"/>
    <w:rsid w:val="00C7656B"/>
    <w:rsid w:val="00C7738B"/>
    <w:rsid w:val="00C90ECA"/>
    <w:rsid w:val="00CB05BF"/>
    <w:rsid w:val="00CB3151"/>
    <w:rsid w:val="00CB5D07"/>
    <w:rsid w:val="00CB65CD"/>
    <w:rsid w:val="00CC63B1"/>
    <w:rsid w:val="00D02099"/>
    <w:rsid w:val="00D105B9"/>
    <w:rsid w:val="00D1208B"/>
    <w:rsid w:val="00D259E3"/>
    <w:rsid w:val="00D3024A"/>
    <w:rsid w:val="00D4041A"/>
    <w:rsid w:val="00D50844"/>
    <w:rsid w:val="00D60299"/>
    <w:rsid w:val="00D70D31"/>
    <w:rsid w:val="00D71CF7"/>
    <w:rsid w:val="00DA3E0B"/>
    <w:rsid w:val="00DB3A04"/>
    <w:rsid w:val="00E011C3"/>
    <w:rsid w:val="00E22158"/>
    <w:rsid w:val="00E34CA3"/>
    <w:rsid w:val="00E54F34"/>
    <w:rsid w:val="00E656EE"/>
    <w:rsid w:val="00E8649F"/>
    <w:rsid w:val="00E966BB"/>
    <w:rsid w:val="00EC1645"/>
    <w:rsid w:val="00EC4B06"/>
    <w:rsid w:val="00F012C2"/>
    <w:rsid w:val="00F020DE"/>
    <w:rsid w:val="00F20192"/>
    <w:rsid w:val="00F274F7"/>
    <w:rsid w:val="00F60C2F"/>
    <w:rsid w:val="00F625B6"/>
    <w:rsid w:val="00F963E1"/>
    <w:rsid w:val="00FA03FA"/>
    <w:rsid w:val="00FA2CA7"/>
    <w:rsid w:val="00FB6831"/>
    <w:rsid w:val="00FD3501"/>
    <w:rsid w:val="00FE6461"/>
    <w:rsid w:val="00FF075C"/>
    <w:rsid w:val="00FF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colormru v:ext="edit" colors="#b00"/>
    </o:shapedefaults>
    <o:shapelayout v:ext="edit">
      <o:idmap v:ext="edit" data="1"/>
    </o:shapelayout>
  </w:shapeDefaults>
  <w:decimalSymbol w:val="."/>
  <w:listSeparator w:val=","/>
  <w14:docId w14:val="29D9199C"/>
  <w15:docId w15:val="{D08DC4C6-4E23-477B-9282-ACF22DF1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pPr>
    <w:rPr>
      <w:sz w:val="24"/>
    </w:rPr>
  </w:style>
  <w:style w:type="paragraph" w:styleId="Heading1">
    <w:name w:val="heading 1"/>
    <w:basedOn w:val="Normal"/>
    <w:next w:val="Normal"/>
    <w:qFormat/>
    <w:pPr>
      <w:keepNext/>
      <w:spacing w:before="240" w:after="60"/>
      <w:outlineLvl w:val="0"/>
    </w:pPr>
    <w:rPr>
      <w:b/>
      <w:kern w:val="28"/>
      <w:sz w:val="52"/>
    </w:rPr>
  </w:style>
  <w:style w:type="paragraph" w:styleId="Heading2">
    <w:name w:val="heading 2"/>
    <w:basedOn w:val="Normal"/>
    <w:next w:val="Normal"/>
    <w:qFormat/>
    <w:pPr>
      <w:keepNext/>
      <w:ind w:left="0"/>
      <w:jc w:val="both"/>
      <w:outlineLvl w:val="1"/>
    </w:pPr>
    <w:rPr>
      <w:b/>
    </w:rPr>
  </w:style>
  <w:style w:type="paragraph" w:styleId="Heading3">
    <w:name w:val="heading 3"/>
    <w:basedOn w:val="Normal"/>
    <w:next w:val="Normal"/>
    <w:qFormat/>
    <w:pPr>
      <w:keepNext/>
      <w:tabs>
        <w:tab w:val="center" w:pos="8505"/>
      </w:tabs>
      <w:jc w:val="both"/>
      <w:outlineLvl w:val="2"/>
    </w:pPr>
    <w:rPr>
      <w:b/>
    </w:rPr>
  </w:style>
  <w:style w:type="paragraph" w:styleId="Heading4">
    <w:name w:val="heading 4"/>
    <w:basedOn w:val="Normal"/>
    <w:next w:val="Normal"/>
    <w:qFormat/>
    <w:pPr>
      <w:keepNext/>
      <w:tabs>
        <w:tab w:val="left" w:pos="7020"/>
      </w:tabs>
      <w:spacing w:before="120"/>
      <w:ind w:left="0" w:right="-284"/>
      <w:jc w:val="both"/>
      <w:outlineLvl w:val="3"/>
    </w:pPr>
    <w:rPr>
      <w:b/>
      <w:sz w:val="22"/>
    </w:rPr>
  </w:style>
  <w:style w:type="paragraph" w:styleId="Heading5">
    <w:name w:val="heading 5"/>
    <w:basedOn w:val="Normal"/>
    <w:next w:val="Normal"/>
    <w:qFormat/>
    <w:pPr>
      <w:keepNext/>
      <w:spacing w:before="120"/>
      <w:ind w:left="0" w:right="-284"/>
      <w:jc w:val="both"/>
      <w:outlineLvl w:val="4"/>
    </w:pPr>
    <w:rPr>
      <w:b/>
      <w:i/>
      <w:sz w:val="22"/>
    </w:rPr>
  </w:style>
  <w:style w:type="paragraph" w:styleId="Heading6">
    <w:name w:val="heading 6"/>
    <w:basedOn w:val="Normal"/>
    <w:next w:val="Normal"/>
    <w:qFormat/>
    <w:pPr>
      <w:keepNext/>
      <w:spacing w:before="120"/>
      <w:jc w:val="both"/>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s">
    <w:name w:val="pagenumbers"/>
    <w:basedOn w:val="Normal"/>
    <w:pPr>
      <w:tabs>
        <w:tab w:val="left" w:pos="567"/>
        <w:tab w:val="center" w:pos="8505"/>
      </w:tabs>
      <w:ind w:left="0"/>
    </w:pPr>
    <w:rPr>
      <w:b/>
    </w:rPr>
  </w:style>
  <w:style w:type="paragraph" w:customStyle="1" w:styleId="centre">
    <w:name w:val="centre"/>
    <w:basedOn w:val="Normal"/>
    <w:pPr>
      <w:tabs>
        <w:tab w:val="left" w:pos="720"/>
        <w:tab w:val="right" w:pos="9504"/>
      </w:tabs>
      <w:jc w:val="center"/>
    </w:pPr>
    <w:rPr>
      <w:b/>
    </w:rPr>
  </w:style>
  <w:style w:type="paragraph" w:customStyle="1" w:styleId="table">
    <w:name w:val="table"/>
    <w:basedOn w:val="Normal"/>
    <w:pPr>
      <w:tabs>
        <w:tab w:val="left" w:pos="-87"/>
        <w:tab w:val="right" w:pos="2880"/>
        <w:tab w:val="left" w:pos="3600"/>
      </w:tabs>
      <w:ind w:left="-360" w:right="65"/>
    </w:pPr>
  </w:style>
  <w:style w:type="paragraph" w:customStyle="1" w:styleId="bullets">
    <w:name w:val="bullets"/>
    <w:basedOn w:val="Normal"/>
    <w:pPr>
      <w:tabs>
        <w:tab w:val="left" w:pos="1134"/>
      </w:tabs>
    </w:pPr>
  </w:style>
  <w:style w:type="paragraph" w:customStyle="1" w:styleId="twocolumns">
    <w:name w:val="twocolumns"/>
    <w:basedOn w:val="Normal"/>
    <w:pPr>
      <w:tabs>
        <w:tab w:val="left" w:pos="1134"/>
        <w:tab w:val="left" w:pos="2268"/>
        <w:tab w:val="left" w:pos="4536"/>
        <w:tab w:val="left" w:pos="5103"/>
      </w:tabs>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ind w:left="0"/>
    </w:pPr>
  </w:style>
  <w:style w:type="paragraph" w:styleId="BodyText2">
    <w:name w:val="Body Text 2"/>
    <w:basedOn w:val="Normal"/>
    <w:pPr>
      <w:tabs>
        <w:tab w:val="left" w:pos="7020"/>
      </w:tabs>
      <w:ind w:left="0" w:right="-1080"/>
      <w:jc w:val="both"/>
    </w:pPr>
    <w:rPr>
      <w:sz w:val="22"/>
      <w:lang w:val="en-US"/>
    </w:rPr>
  </w:style>
  <w:style w:type="paragraph" w:styleId="BodyTextIndent">
    <w:name w:val="Body Text Indent"/>
    <w:basedOn w:val="Normal"/>
    <w:pPr>
      <w:ind w:left="720" w:hanging="720"/>
      <w:jc w:val="both"/>
    </w:pPr>
    <w:rPr>
      <w:rFonts w:ascii="Arial" w:hAnsi="Arial"/>
      <w:b/>
      <w:i/>
      <w:sz w:val="22"/>
    </w:rPr>
  </w:style>
  <w:style w:type="paragraph" w:styleId="BodyText3">
    <w:name w:val="Body Text 3"/>
    <w:basedOn w:val="Normal"/>
    <w:pPr>
      <w:ind w:left="0"/>
      <w:jc w:val="both"/>
    </w:pPr>
    <w:rPr>
      <w:rFonts w:ascii="Arial" w:hAnsi="Arial"/>
      <w:sz w:val="22"/>
    </w:rPr>
  </w:style>
  <w:style w:type="character" w:styleId="Hyperlink">
    <w:name w:val="Hyperlink"/>
    <w:rsid w:val="00A923D7"/>
    <w:rPr>
      <w:color w:val="0000FF"/>
      <w:u w:val="single"/>
    </w:rPr>
  </w:style>
  <w:style w:type="paragraph" w:styleId="BalloonText">
    <w:name w:val="Balloon Text"/>
    <w:basedOn w:val="Normal"/>
    <w:semiHidden/>
    <w:rsid w:val="00930169"/>
    <w:rPr>
      <w:rFonts w:ascii="Tahoma" w:hAnsi="Tahoma" w:cs="Tahoma"/>
      <w:sz w:val="16"/>
      <w:szCs w:val="16"/>
    </w:rPr>
  </w:style>
  <w:style w:type="table" w:styleId="TableGrid">
    <w:name w:val="Table Grid"/>
    <w:basedOn w:val="TableNormal"/>
    <w:uiPriority w:val="59"/>
    <w:rsid w:val="00A360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A4AC0"/>
    <w:pPr>
      <w:ind w:left="720"/>
      <w:contextualSpacing/>
    </w:pPr>
  </w:style>
  <w:style w:type="character" w:customStyle="1" w:styleId="FooterChar">
    <w:name w:val="Footer Char"/>
    <w:basedOn w:val="DefaultParagraphFont"/>
    <w:link w:val="Footer"/>
    <w:uiPriority w:val="99"/>
    <w:rsid w:val="007B2588"/>
    <w:rPr>
      <w:sz w:val="24"/>
    </w:rPr>
  </w:style>
  <w:style w:type="character" w:styleId="CommentReference">
    <w:name w:val="annotation reference"/>
    <w:basedOn w:val="DefaultParagraphFont"/>
    <w:semiHidden/>
    <w:unhideWhenUsed/>
    <w:rsid w:val="007A1CAC"/>
    <w:rPr>
      <w:sz w:val="16"/>
      <w:szCs w:val="16"/>
    </w:rPr>
  </w:style>
  <w:style w:type="paragraph" w:styleId="CommentText">
    <w:name w:val="annotation text"/>
    <w:basedOn w:val="Normal"/>
    <w:link w:val="CommentTextChar"/>
    <w:semiHidden/>
    <w:unhideWhenUsed/>
    <w:rsid w:val="007A1CAC"/>
    <w:rPr>
      <w:sz w:val="20"/>
    </w:rPr>
  </w:style>
  <w:style w:type="character" w:customStyle="1" w:styleId="CommentTextChar">
    <w:name w:val="Comment Text Char"/>
    <w:basedOn w:val="DefaultParagraphFont"/>
    <w:link w:val="CommentText"/>
    <w:semiHidden/>
    <w:rsid w:val="007A1CAC"/>
  </w:style>
  <w:style w:type="paragraph" w:styleId="CommentSubject">
    <w:name w:val="annotation subject"/>
    <w:basedOn w:val="CommentText"/>
    <w:next w:val="CommentText"/>
    <w:link w:val="CommentSubjectChar"/>
    <w:semiHidden/>
    <w:unhideWhenUsed/>
    <w:rsid w:val="007A1CAC"/>
    <w:rPr>
      <w:b/>
      <w:bCs/>
    </w:rPr>
  </w:style>
  <w:style w:type="character" w:customStyle="1" w:styleId="CommentSubjectChar">
    <w:name w:val="Comment Subject Char"/>
    <w:basedOn w:val="CommentTextChar"/>
    <w:link w:val="CommentSubject"/>
    <w:semiHidden/>
    <w:rsid w:val="007A1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725">
      <w:bodyDiv w:val="1"/>
      <w:marLeft w:val="0"/>
      <w:marRight w:val="0"/>
      <w:marTop w:val="0"/>
      <w:marBottom w:val="0"/>
      <w:divBdr>
        <w:top w:val="none" w:sz="0" w:space="0" w:color="auto"/>
        <w:left w:val="none" w:sz="0" w:space="0" w:color="auto"/>
        <w:bottom w:val="none" w:sz="0" w:space="0" w:color="auto"/>
        <w:right w:val="none" w:sz="0" w:space="0" w:color="auto"/>
      </w:divBdr>
    </w:div>
    <w:div w:id="1055277775">
      <w:bodyDiv w:val="1"/>
      <w:marLeft w:val="0"/>
      <w:marRight w:val="0"/>
      <w:marTop w:val="0"/>
      <w:marBottom w:val="0"/>
      <w:divBdr>
        <w:top w:val="none" w:sz="0" w:space="0" w:color="auto"/>
        <w:left w:val="none" w:sz="0" w:space="0" w:color="auto"/>
        <w:bottom w:val="none" w:sz="0" w:space="0" w:color="auto"/>
        <w:right w:val="none" w:sz="0" w:space="0" w:color="auto"/>
      </w:divBdr>
    </w:div>
    <w:div w:id="207107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1269</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Contact:</vt:lpstr>
    </vt:vector>
  </TitlesOfParts>
  <Company>ADC</Company>
  <LinksUpToDate>false</LinksUpToDate>
  <CharactersWithSpaces>8189</CharactersWithSpaces>
  <SharedDoc>false</SharedDoc>
  <HLinks>
    <vt:vector size="18" baseType="variant">
      <vt:variant>
        <vt:i4>262211</vt:i4>
      </vt:variant>
      <vt:variant>
        <vt:i4>3</vt:i4>
      </vt:variant>
      <vt:variant>
        <vt:i4>0</vt:i4>
      </vt:variant>
      <vt:variant>
        <vt:i4>5</vt:i4>
      </vt:variant>
      <vt:variant>
        <vt:lpwstr>http://www.mansfield.gov.uk/</vt:lpwstr>
      </vt:variant>
      <vt:variant>
        <vt:lpwstr/>
      </vt:variant>
      <vt:variant>
        <vt:i4>7077910</vt:i4>
      </vt:variant>
      <vt:variant>
        <vt:i4>0</vt:i4>
      </vt:variant>
      <vt:variant>
        <vt:i4>0</vt:i4>
      </vt:variant>
      <vt:variant>
        <vt:i4>5</vt:i4>
      </vt:variant>
      <vt:variant>
        <vt:lpwstr>mailto:mdc@mansfield.gov.uk</vt:lpwstr>
      </vt:variant>
      <vt:variant>
        <vt:lpwstr/>
      </vt:variant>
      <vt:variant>
        <vt:i4>5439532</vt:i4>
      </vt:variant>
      <vt:variant>
        <vt:i4>-1</vt:i4>
      </vt:variant>
      <vt:variant>
        <vt:i4>2057</vt:i4>
      </vt:variant>
      <vt:variant>
        <vt:i4>1</vt:i4>
      </vt:variant>
      <vt:variant>
        <vt:lpwstr>http://www.mansfield.gov.uk/media/image/o/a/LOGO-1-A4_1.jpg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Patricia Parrott</dc:creator>
  <cp:lastModifiedBy>Administrator</cp:lastModifiedBy>
  <cp:revision>2</cp:revision>
  <cp:lastPrinted>2018-10-30T12:01:00Z</cp:lastPrinted>
  <dcterms:created xsi:type="dcterms:W3CDTF">2021-02-25T11:25:00Z</dcterms:created>
  <dcterms:modified xsi:type="dcterms:W3CDTF">2021-02-25T11:25:00Z</dcterms:modified>
</cp:coreProperties>
</file>